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92D" w:rsidP="07636C42" w:rsidRDefault="00000000" w14:paraId="212C0878" w14:textId="0FCD18E4">
      <w:pPr>
        <w:pBdr>
          <w:bottom w:val="single" w:color="BF9000" w:sz="8" w:space="0"/>
        </w:pBdr>
        <w:shd w:val="clear" w:color="auto" w:fill="1F3864"/>
        <w:jc w:val="both"/>
        <w:rPr>
          <w:b/>
          <w:bCs/>
          <w:color w:val="FFFFFF" w:themeColor="background1"/>
          <w:sz w:val="24"/>
          <w:szCs w:val="24"/>
        </w:rPr>
      </w:pPr>
      <w:r w:rsidRPr="07636C42">
        <w:rPr>
          <w:b/>
          <w:bCs/>
          <w:color w:val="FFFFFF" w:themeColor="background1"/>
          <w:sz w:val="28"/>
          <w:szCs w:val="28"/>
        </w:rPr>
        <w:t>TOR-G</w:t>
      </w:r>
      <w:r w:rsidRPr="07636C42">
        <w:rPr>
          <w:color w:val="AACCEE"/>
          <w:sz w:val="24"/>
          <w:szCs w:val="24"/>
        </w:rPr>
        <w:t xml:space="preserve">  ·  </w:t>
      </w:r>
      <w:r w:rsidRPr="07636C42" w:rsidR="6FEEABC6">
        <w:rPr>
          <w:b/>
          <w:bCs/>
          <w:color w:val="FFFFFF" w:themeColor="background1"/>
          <w:sz w:val="24"/>
          <w:szCs w:val="24"/>
        </w:rPr>
        <w:t>Layout and Graphic</w:t>
      </w:r>
      <w:r w:rsidRPr="07636C42" w:rsidR="2081D4ED">
        <w:rPr>
          <w:b/>
          <w:bCs/>
          <w:color w:val="FFFFFF" w:themeColor="background1"/>
          <w:sz w:val="24"/>
          <w:szCs w:val="24"/>
        </w:rPr>
        <w:t xml:space="preserve"> </w:t>
      </w:r>
      <w:r w:rsidRPr="07636C42">
        <w:rPr>
          <w:b/>
          <w:bCs/>
          <w:color w:val="FFFFFF" w:themeColor="background1"/>
          <w:sz w:val="24"/>
          <w:szCs w:val="24"/>
        </w:rPr>
        <w:t>Designer</w:t>
      </w:r>
    </w:p>
    <w:p w:rsidR="008E292D" w:rsidP="00445CBE" w:rsidRDefault="00000000" w14:paraId="314D96C5" w14:textId="77777777">
      <w:pPr>
        <w:shd w:val="clear" w:color="auto" w:fill="EEF4FB"/>
        <w:jc w:val="both"/>
      </w:pPr>
      <w:r>
        <w:rPr>
          <w:color w:val="404040"/>
        </w:rPr>
        <w:t>Layout, Visual Design, and Print Production Support Across All SPARK Knowledge Products</w:t>
      </w:r>
    </w:p>
    <w:p w:rsidR="008E292D" w:rsidP="00445CBE" w:rsidRDefault="008E292D" w14:paraId="089DDFBB" w14:textId="77777777">
      <w:pPr>
        <w:spacing w:before="160"/>
        <w:jc w:val="both"/>
      </w:pPr>
    </w:p>
    <w:tbl>
      <w:tblPr>
        <w:tblStyle w:val="TableGrid"/>
        <w:tblW w:w="5000" w:type="pct"/>
        <w:tblLook w:val="04A0" w:firstRow="1" w:lastRow="0" w:firstColumn="1" w:lastColumn="0" w:noHBand="0" w:noVBand="1"/>
      </w:tblPr>
      <w:tblGrid>
        <w:gridCol w:w="2392"/>
        <w:gridCol w:w="7338"/>
      </w:tblGrid>
      <w:tr w:rsidR="00BB1122" w:rsidTr="5DE5A3EF" w14:paraId="193184EB" w14:textId="77777777">
        <w:tc>
          <w:tcPr>
            <w:tcW w:w="1229" w:type="pct"/>
            <w:tcMar/>
          </w:tcPr>
          <w:p w:rsidR="008E292D" w:rsidP="00445CBE" w:rsidRDefault="00000000" w14:paraId="2B9CCC72" w14:textId="77777777">
            <w:r>
              <w:rPr>
                <w:b/>
                <w:bCs/>
                <w:color w:val="1F3864"/>
              </w:rPr>
              <w:t>Position:</w:t>
            </w:r>
          </w:p>
        </w:tc>
        <w:tc>
          <w:tcPr>
            <w:tcW w:w="3771" w:type="pct"/>
            <w:tcMar/>
          </w:tcPr>
          <w:p w:rsidR="008E292D" w:rsidP="00445CBE" w:rsidRDefault="00000000" w14:paraId="395BFE24" w14:textId="77777777">
            <w:r>
              <w:rPr>
                <w:color w:val="404040"/>
              </w:rPr>
              <w:t>Graphic Designer</w:t>
            </w:r>
          </w:p>
        </w:tc>
      </w:tr>
      <w:tr w:rsidR="00BB1122" w:rsidTr="5DE5A3EF" w14:paraId="15AD6C31" w14:textId="77777777">
        <w:tc>
          <w:tcPr>
            <w:tcW w:w="1229" w:type="pct"/>
            <w:tcMar/>
          </w:tcPr>
          <w:p w:rsidR="008E292D" w:rsidP="00445CBE" w:rsidRDefault="00000000" w14:paraId="1BC4FD0C" w14:textId="77777777">
            <w:r>
              <w:rPr>
                <w:b/>
                <w:bCs/>
                <w:color w:val="1F3864"/>
              </w:rPr>
              <w:t>Duration:</w:t>
            </w:r>
          </w:p>
        </w:tc>
        <w:tc>
          <w:tcPr>
            <w:tcW w:w="3771" w:type="pct"/>
            <w:tcMar/>
          </w:tcPr>
          <w:p w:rsidR="008E292D" w:rsidP="00445CBE" w:rsidRDefault="00000000" w14:paraId="6F2C6862" w14:textId="3110C8F1">
            <w:r w:rsidRPr="005F1E9B">
              <w:rPr>
                <w:color w:val="404040" w:themeColor="text1" w:themeTint="BF"/>
              </w:rPr>
              <w:t xml:space="preserve">Approximately </w:t>
            </w:r>
            <w:r w:rsidRPr="005F1E9B" w:rsidR="4BD19ED5">
              <w:rPr>
                <w:color w:val="404040" w:themeColor="text1" w:themeTint="BF"/>
              </w:rPr>
              <w:t xml:space="preserve">5 </w:t>
            </w:r>
            <w:r w:rsidRPr="005F1E9B">
              <w:rPr>
                <w:color w:val="404040" w:themeColor="text1" w:themeTint="BF"/>
              </w:rPr>
              <w:t>weeks</w:t>
            </w:r>
          </w:p>
        </w:tc>
      </w:tr>
      <w:tr w:rsidR="00BB1122" w:rsidTr="5DE5A3EF" w14:paraId="2FBEF332" w14:textId="77777777">
        <w:tc>
          <w:tcPr>
            <w:tcW w:w="1229" w:type="pct"/>
            <w:tcMar/>
          </w:tcPr>
          <w:p w:rsidR="008E292D" w:rsidP="00445CBE" w:rsidRDefault="00000000" w14:paraId="391C5F8E" w14:textId="77777777">
            <w:r>
              <w:rPr>
                <w:b/>
                <w:bCs/>
                <w:color w:val="1F3864"/>
              </w:rPr>
              <w:t>Reports to:</w:t>
            </w:r>
          </w:p>
        </w:tc>
        <w:tc>
          <w:tcPr>
            <w:tcW w:w="3771" w:type="pct"/>
            <w:tcMar/>
          </w:tcPr>
          <w:p w:rsidR="008E292D" w:rsidP="00445CBE" w:rsidRDefault="00000000" w14:paraId="108A9691" w14:textId="77777777">
            <w:r>
              <w:rPr>
                <w:color w:val="404040"/>
              </w:rPr>
              <w:t>Resilience and Adaptation Manager, CARE Philippines</w:t>
            </w:r>
          </w:p>
        </w:tc>
      </w:tr>
      <w:tr w:rsidR="00BB1122" w:rsidTr="5DE5A3EF" w14:paraId="1B90C36D" w14:textId="77777777">
        <w:tc>
          <w:tcPr>
            <w:tcW w:w="1229" w:type="pct"/>
            <w:tcMar/>
          </w:tcPr>
          <w:p w:rsidR="008E292D" w:rsidP="00445CBE" w:rsidRDefault="00000000" w14:paraId="4B8499AF" w14:textId="77777777">
            <w:r>
              <w:rPr>
                <w:b/>
                <w:bCs/>
                <w:color w:val="1F3864"/>
              </w:rPr>
              <w:t>Location:</w:t>
            </w:r>
          </w:p>
        </w:tc>
        <w:tc>
          <w:tcPr>
            <w:tcW w:w="3771" w:type="pct"/>
            <w:tcMar/>
          </w:tcPr>
          <w:p w:rsidR="008E292D" w:rsidP="00445CBE" w:rsidRDefault="00000000" w14:paraId="3908A438" w14:textId="77777777">
            <w:r>
              <w:rPr>
                <w:color w:val="404040"/>
              </w:rPr>
              <w:t>Remote / Philippines-based</w:t>
            </w:r>
          </w:p>
        </w:tc>
      </w:tr>
      <w:tr w:rsidR="00BB1122" w:rsidTr="5DE5A3EF" w14:paraId="6B395692" w14:textId="77777777">
        <w:tc>
          <w:tcPr>
            <w:tcW w:w="1229" w:type="pct"/>
            <w:tcMar/>
          </w:tcPr>
          <w:p w:rsidR="008E292D" w:rsidP="00445CBE" w:rsidRDefault="00000000" w14:paraId="1BA5E03A" w14:textId="77777777">
            <w:r>
              <w:rPr>
                <w:b/>
                <w:bCs/>
                <w:color w:val="1F3864"/>
              </w:rPr>
              <w:t>Expected Start and End Dates:</w:t>
            </w:r>
          </w:p>
        </w:tc>
        <w:tc>
          <w:tcPr>
            <w:tcW w:w="3771" w:type="pct"/>
            <w:tcMar/>
          </w:tcPr>
          <w:p w:rsidR="008E292D" w:rsidP="5DE5A3EF" w:rsidRDefault="2981416C" w14:paraId="4597CA51" w14:textId="1C68ACFB">
            <w:pPr>
              <w:pStyle w:val="Normal"/>
              <w:suppressLineNumbers w:val="0"/>
              <w:bidi w:val="0"/>
              <w:spacing w:before="0" w:beforeAutospacing="off" w:after="0" w:afterAutospacing="off" w:line="259" w:lineRule="auto"/>
              <w:ind w:left="0" w:right="0"/>
              <w:jc w:val="left"/>
              <w:rPr>
                <w:color w:val="404040" w:themeColor="text1" w:themeTint="BF" w:themeShade="FF"/>
              </w:rPr>
            </w:pPr>
            <w:r w:rsidRPr="5DE5A3EF" w:rsidR="5FCB7967">
              <w:rPr>
                <w:color w:val="404040" w:themeColor="text1" w:themeTint="BF" w:themeShade="FF"/>
              </w:rPr>
              <w:t xml:space="preserve">August 3 </w:t>
            </w:r>
            <w:r w:rsidRPr="5DE5A3EF" w:rsidR="2981416C">
              <w:rPr>
                <w:color w:val="404040" w:themeColor="text1" w:themeTint="BF" w:themeShade="FF"/>
              </w:rPr>
              <w:t xml:space="preserve">– </w:t>
            </w:r>
            <w:r w:rsidRPr="5DE5A3EF" w:rsidR="5E82EB38">
              <w:rPr>
                <w:color w:val="404040" w:themeColor="text1" w:themeTint="BF" w:themeShade="FF"/>
              </w:rPr>
              <w:t>September 11</w:t>
            </w:r>
            <w:r w:rsidRPr="5DE5A3EF" w:rsidR="2981416C">
              <w:rPr>
                <w:color w:val="404040" w:themeColor="text1" w:themeTint="BF" w:themeShade="FF"/>
              </w:rPr>
              <w:t>, 2026</w:t>
            </w:r>
          </w:p>
        </w:tc>
      </w:tr>
    </w:tbl>
    <w:p w:rsidR="008E292D" w:rsidP="00445CBE" w:rsidRDefault="00000000" w14:paraId="11BB1461" w14:textId="77777777">
      <w:pPr>
        <w:pBdr>
          <w:bottom w:val="single" w:color="2E75B6" w:sz="6" w:space="0"/>
        </w:pBdr>
        <w:tabs>
          <w:tab w:val="left" w:pos="360"/>
        </w:tabs>
        <w:spacing w:before="260" w:after="120"/>
        <w:jc w:val="both"/>
      </w:pPr>
      <w:r>
        <w:rPr>
          <w:b/>
          <w:bCs/>
          <w:color w:val="1F3864"/>
          <w:sz w:val="22"/>
          <w:szCs w:val="22"/>
        </w:rPr>
        <w:t>I.</w:t>
      </w:r>
      <w:r>
        <w:rPr>
          <w:b/>
          <w:bCs/>
          <w:color w:val="1F3864"/>
          <w:sz w:val="22"/>
          <w:szCs w:val="22"/>
        </w:rPr>
        <w:tab/>
      </w:r>
      <w:r>
        <w:rPr>
          <w:b/>
          <w:bCs/>
          <w:color w:val="1F3864"/>
          <w:sz w:val="22"/>
          <w:szCs w:val="22"/>
        </w:rPr>
        <w:t>Background</w:t>
      </w:r>
    </w:p>
    <w:p w:rsidR="008E292D" w:rsidP="00445CBE" w:rsidRDefault="00000000" w14:paraId="51099219" w14:textId="6A533D38">
      <w:pPr>
        <w:spacing w:before="60" w:after="60"/>
        <w:jc w:val="both"/>
        <w:rPr>
          <w:color w:val="404040"/>
        </w:rPr>
      </w:pPr>
      <w:r>
        <w:rPr>
          <w:color w:val="404040"/>
        </w:rPr>
        <w:t>The SPARK Project (Scaling Preparedness, Anticipation, and Resilience Knowledge in the Philippines) will produce a substantial suite of knowledge products and technical publications during May–June 2026 across multiple workstreams. These include: at least five (5) case studies and impact briefs on localization, equitable partnerships, community savings groups, and resilient livelihoods; an updated CSG/DRR Manual consolidating four volumes into a single English-language editio</w:t>
      </w:r>
      <w:r w:rsidR="002240AB">
        <w:rPr>
          <w:color w:val="404040"/>
        </w:rPr>
        <w:t>n</w:t>
      </w:r>
      <w:r>
        <w:rPr>
          <w:color w:val="404040"/>
        </w:rPr>
        <w:t>; and an IRM Mapping Report synthesizing nearly two decades of Integrated Risk Management programming</w:t>
      </w:r>
      <w:r w:rsidR="002240AB">
        <w:rPr>
          <w:color w:val="404040"/>
        </w:rPr>
        <w:t xml:space="preserve">. </w:t>
      </w:r>
      <w:r>
        <w:rPr>
          <w:color w:val="404040"/>
        </w:rPr>
        <w:t xml:space="preserve">All of these products require professional layout, visual design, </w:t>
      </w:r>
      <w:r w:rsidR="00E21BED">
        <w:rPr>
          <w:color w:val="404040"/>
        </w:rPr>
        <w:t xml:space="preserve">illustrations, </w:t>
      </w:r>
      <w:r>
        <w:rPr>
          <w:color w:val="404040"/>
        </w:rPr>
        <w:t>and print-ready production before they can be published and disseminated.</w:t>
      </w:r>
    </w:p>
    <w:p w:rsidR="008E292D" w:rsidP="5DE5A3EF" w:rsidRDefault="00000000" w14:paraId="7736A025" w14:textId="2A45BEA1">
      <w:pPr>
        <w:pStyle w:val="Normal"/>
        <w:suppressLineNumbers w:val="0"/>
        <w:bidi w:val="0"/>
        <w:spacing w:before="0" w:beforeAutospacing="off" w:after="0" w:afterAutospacing="off" w:line="259" w:lineRule="auto"/>
        <w:ind w:left="0" w:right="0"/>
        <w:jc w:val="left"/>
        <w:rPr>
          <w:color w:val="404040" w:themeColor="text1" w:themeTint="BF" w:themeShade="FF"/>
        </w:rPr>
      </w:pPr>
      <w:r w:rsidRPr="5DE5A3EF" w:rsidR="00000000">
        <w:rPr>
          <w:color w:val="404040" w:themeColor="text1" w:themeTint="BF" w:themeShade="FF"/>
        </w:rPr>
        <w:t xml:space="preserve">While individual TORs reference coordination with a graphic designer, a dedicated cross-cutting design function is </w:t>
      </w:r>
      <w:r w:rsidRPr="5DE5A3EF" w:rsidR="00000000">
        <w:rPr>
          <w:color w:val="404040" w:themeColor="text1" w:themeTint="BF" w:themeShade="FF"/>
        </w:rPr>
        <w:t>required</w:t>
      </w:r>
      <w:r w:rsidRPr="5DE5A3EF" w:rsidR="00000000">
        <w:rPr>
          <w:color w:val="404040" w:themeColor="text1" w:themeTint="BF" w:themeShade="FF"/>
        </w:rPr>
        <w:t xml:space="preserve"> to manage visual production across the SPARK knowledge products suite. This TOR covers the engagement of a graphic designer for </w:t>
      </w:r>
      <w:r w:rsidRPr="5DE5A3EF" w:rsidR="356B11D3">
        <w:rPr>
          <w:color w:val="404040" w:themeColor="text1" w:themeTint="BF" w:themeShade="FF"/>
        </w:rPr>
        <w:t xml:space="preserve">six weeks </w:t>
      </w:r>
      <w:r w:rsidRPr="5DE5A3EF" w:rsidR="00000000">
        <w:rPr>
          <w:color w:val="404040" w:themeColor="text1" w:themeTint="BF" w:themeShade="FF"/>
        </w:rPr>
        <w:t>(</w:t>
      </w:r>
      <w:r w:rsidRPr="5DE5A3EF" w:rsidR="06F1ADC3">
        <w:rPr>
          <w:color w:val="404040" w:themeColor="text1" w:themeTint="BF" w:themeShade="FF"/>
        </w:rPr>
        <w:t>August 3 – September 11, 2026</w:t>
      </w:r>
      <w:r w:rsidRPr="5DE5A3EF" w:rsidR="00000000">
        <w:rPr>
          <w:color w:val="404040" w:themeColor="text1" w:themeTint="BF" w:themeShade="FF"/>
        </w:rPr>
        <w:t xml:space="preserve">) </w:t>
      </w:r>
      <w:r w:rsidRPr="5DE5A3EF" w:rsidR="00000000">
        <w:rPr>
          <w:color w:val="404040" w:themeColor="text1" w:themeTint="BF" w:themeShade="FF"/>
        </w:rPr>
        <w:t>to</w:t>
      </w:r>
      <w:r w:rsidRPr="5DE5A3EF" w:rsidR="00000000">
        <w:rPr>
          <w:color w:val="404040" w:themeColor="text1" w:themeTint="BF" w:themeShade="FF"/>
        </w:rPr>
        <w:t xml:space="preserve"> receive near-final or final content from all SPARK consultants and turn around publication-ready layouts on an accelerated schedule. Given this timeline, the graphic designer is expected to work from content that has </w:t>
      </w:r>
      <w:r w:rsidRPr="5DE5A3EF" w:rsidR="00000000">
        <w:rPr>
          <w:color w:val="404040" w:themeColor="text1" w:themeTint="BF" w:themeShade="FF"/>
        </w:rPr>
        <w:t>substantially cleared</w:t>
      </w:r>
      <w:r w:rsidRPr="5DE5A3EF" w:rsidR="00000000">
        <w:rPr>
          <w:color w:val="404040" w:themeColor="text1" w:themeTint="BF" w:themeShade="FF"/>
        </w:rPr>
        <w:t xml:space="preserve"> the editorial review process u</w:t>
      </w:r>
      <w:r w:rsidRPr="5DE5A3EF" w:rsidR="002240AB">
        <w:rPr>
          <w:color w:val="404040" w:themeColor="text1" w:themeTint="BF" w:themeShade="FF"/>
        </w:rPr>
        <w:t>nder the Knowledge Products Editor and Quality Controller</w:t>
      </w:r>
      <w:r w:rsidRPr="5DE5A3EF" w:rsidR="00000000">
        <w:rPr>
          <w:color w:val="404040" w:themeColor="text1" w:themeTint="BF" w:themeShade="FF"/>
        </w:rPr>
        <w:t>, minimizing revision rounds and enabling focused production work.</w:t>
      </w:r>
    </w:p>
    <w:p w:rsidR="008E292D" w:rsidP="00445CBE" w:rsidRDefault="00000000" w14:paraId="05AAAE32" w14:textId="657FA2EE">
      <w:pPr>
        <w:pBdr>
          <w:bottom w:val="single" w:color="2E75B6" w:sz="6" w:space="0"/>
        </w:pBdr>
        <w:tabs>
          <w:tab w:val="left" w:pos="360"/>
        </w:tabs>
        <w:spacing w:before="260" w:after="120"/>
        <w:jc w:val="both"/>
      </w:pPr>
      <w:r>
        <w:rPr>
          <w:b/>
          <w:bCs/>
          <w:color w:val="1F3864"/>
          <w:sz w:val="22"/>
          <w:szCs w:val="22"/>
        </w:rPr>
        <w:t>II.</w:t>
      </w:r>
      <w:r>
        <w:rPr>
          <w:b/>
          <w:bCs/>
          <w:color w:val="1F3864"/>
          <w:sz w:val="22"/>
          <w:szCs w:val="22"/>
        </w:rPr>
        <w:tab/>
      </w:r>
      <w:r>
        <w:rPr>
          <w:b/>
          <w:bCs/>
          <w:color w:val="1F3864"/>
          <w:sz w:val="22"/>
          <w:szCs w:val="22"/>
        </w:rPr>
        <w:t xml:space="preserve">Objective of the </w:t>
      </w:r>
      <w:r w:rsidR="00F30160">
        <w:rPr>
          <w:b/>
          <w:bCs/>
          <w:color w:val="1F3864"/>
          <w:sz w:val="22"/>
          <w:szCs w:val="22"/>
        </w:rPr>
        <w:t>c</w:t>
      </w:r>
      <w:r>
        <w:rPr>
          <w:b/>
          <w:bCs/>
          <w:color w:val="1F3864"/>
          <w:sz w:val="22"/>
          <w:szCs w:val="22"/>
        </w:rPr>
        <w:t>onsultancy</w:t>
      </w:r>
    </w:p>
    <w:p w:rsidR="008E292D" w:rsidP="5DE5A3EF" w:rsidRDefault="00000000" w14:paraId="7FE9664A" w14:textId="26A0E8B9">
      <w:pPr>
        <w:pStyle w:val="Normal"/>
        <w:spacing w:before="60" w:after="60"/>
        <w:jc w:val="both"/>
        <w:rPr>
          <w:color w:val="404040"/>
        </w:rPr>
      </w:pPr>
      <w:r w:rsidRPr="5DE5A3EF" w:rsidR="00000000">
        <w:rPr>
          <w:color w:val="404040" w:themeColor="text1" w:themeTint="BF" w:themeShade="FF"/>
        </w:rPr>
        <w:t xml:space="preserve">The </w:t>
      </w:r>
      <w:r w:rsidRPr="5DE5A3EF" w:rsidR="00000000">
        <w:rPr>
          <w:color w:val="404040" w:themeColor="text1" w:themeTint="BF" w:themeShade="FF"/>
        </w:rPr>
        <w:t>objective</w:t>
      </w:r>
      <w:r w:rsidRPr="5DE5A3EF" w:rsidR="00000000">
        <w:rPr>
          <w:color w:val="404040" w:themeColor="text1" w:themeTint="BF" w:themeShade="FF"/>
        </w:rPr>
        <w:t xml:space="preserve"> of this consultancy is to provide rapid-turnaround graphic design, layout, </w:t>
      </w:r>
      <w:r w:rsidRPr="5DE5A3EF" w:rsidR="00E21BED">
        <w:rPr>
          <w:color w:val="404040" w:themeColor="text1" w:themeTint="BF" w:themeShade="FF"/>
        </w:rPr>
        <w:t xml:space="preserve">illustration, </w:t>
      </w:r>
      <w:r w:rsidRPr="5DE5A3EF" w:rsidR="00000000">
        <w:rPr>
          <w:color w:val="404040" w:themeColor="text1" w:themeTint="BF" w:themeShade="FF"/>
        </w:rPr>
        <w:t>and print production services for all SPARK knowledge products requiring visual design support, within a</w:t>
      </w:r>
      <w:r w:rsidRPr="5DE5A3EF" w:rsidR="11765D15">
        <w:rPr>
          <w:color w:val="404040" w:themeColor="text1" w:themeTint="BF" w:themeShade="FF"/>
        </w:rPr>
        <w:t xml:space="preserve">n engagement </w:t>
      </w:r>
      <w:r w:rsidRPr="5DE5A3EF" w:rsidR="00000000">
        <w:rPr>
          <w:color w:val="404040" w:themeColor="text1" w:themeTint="BF" w:themeShade="FF"/>
        </w:rPr>
        <w:t xml:space="preserve">period </w:t>
      </w:r>
      <w:r w:rsidRPr="5DE5A3EF" w:rsidR="4F2C393E">
        <w:rPr>
          <w:color w:val="404040" w:themeColor="text1" w:themeTint="BF" w:themeShade="FF"/>
        </w:rPr>
        <w:t xml:space="preserve">of over </w:t>
      </w:r>
      <w:r w:rsidRPr="5DE5A3EF" w:rsidR="5A489A03">
        <w:rPr>
          <w:color w:val="404040" w:themeColor="text1" w:themeTint="BF" w:themeShade="FF"/>
        </w:rPr>
        <w:t>6</w:t>
      </w:r>
      <w:r w:rsidRPr="5DE5A3EF" w:rsidR="4F2C393E">
        <w:rPr>
          <w:color w:val="404040" w:themeColor="text1" w:themeTint="BF" w:themeShade="FF"/>
        </w:rPr>
        <w:t xml:space="preserve"> weeks </w:t>
      </w:r>
      <w:r w:rsidRPr="5DE5A3EF" w:rsidR="00000000">
        <w:rPr>
          <w:color w:val="404040" w:themeColor="text1" w:themeTint="BF" w:themeShade="FF"/>
        </w:rPr>
        <w:t>(</w:t>
      </w:r>
      <w:r w:rsidRPr="5DE5A3EF" w:rsidR="13FA3CBA">
        <w:rPr>
          <w:color w:val="404040" w:themeColor="text1" w:themeTint="BF" w:themeShade="FF"/>
        </w:rPr>
        <w:t>August 3 – September 11, 2026</w:t>
      </w:r>
      <w:r w:rsidRPr="5DE5A3EF" w:rsidR="00000000">
        <w:rPr>
          <w:color w:val="404040" w:themeColor="text1" w:themeTint="BF" w:themeShade="FF"/>
        </w:rPr>
        <w:t>). Specifically, the consultant will:</w:t>
      </w:r>
    </w:p>
    <w:p w:rsidR="008E292D" w:rsidP="00445CBE" w:rsidRDefault="00000000" w14:paraId="38061294" w14:textId="77777777">
      <w:pPr>
        <w:pStyle w:val="ListParagraph"/>
        <w:numPr>
          <w:ilvl w:val="0"/>
          <w:numId w:val="2"/>
        </w:numPr>
        <w:spacing w:before="40" w:after="40"/>
        <w:jc w:val="both"/>
        <w:rPr>
          <w:color w:val="404040"/>
        </w:rPr>
      </w:pPr>
      <w:r>
        <w:rPr>
          <w:color w:val="404040"/>
        </w:rPr>
        <w:t>Develop an expedited SPARK visual style reference (colors, fonts, layout grid) for consistent application across all knowledge products, delivered within the first two days of contract signing</w:t>
      </w:r>
    </w:p>
    <w:p w:rsidR="008E292D" w:rsidP="00445CBE" w:rsidRDefault="00000000" w14:paraId="5C038E9B" w14:textId="77777777">
      <w:pPr>
        <w:pStyle w:val="ListParagraph"/>
        <w:numPr>
          <w:ilvl w:val="0"/>
          <w:numId w:val="2"/>
        </w:numPr>
        <w:spacing w:before="40" w:after="40"/>
        <w:jc w:val="both"/>
        <w:rPr>
          <w:color w:val="404040"/>
        </w:rPr>
      </w:pPr>
      <w:r>
        <w:rPr>
          <w:color w:val="404040"/>
        </w:rPr>
        <w:t>Produce publication-quality layouts for all knowledge products commissioned under TOR-A, TOR-B, TOR-C, and TOR-D, in coordination with the respective consultants and the TOR-E editor, within a single consolidated revision round per product</w:t>
      </w:r>
    </w:p>
    <w:p w:rsidR="008E292D" w:rsidP="00445CBE" w:rsidRDefault="00000000" w14:paraId="0F82BE28" w14:textId="51D3A84B">
      <w:pPr>
        <w:pStyle w:val="ListParagraph"/>
        <w:numPr>
          <w:ilvl w:val="0"/>
          <w:numId w:val="2"/>
        </w:numPr>
        <w:spacing w:before="40" w:after="40"/>
        <w:jc w:val="both"/>
        <w:rPr>
          <w:color w:val="404040"/>
        </w:rPr>
      </w:pPr>
      <w:r>
        <w:rPr>
          <w:color w:val="404040"/>
        </w:rPr>
        <w:t xml:space="preserve">Design infographics, </w:t>
      </w:r>
      <w:r w:rsidR="00E57947">
        <w:rPr>
          <w:color w:val="404040"/>
        </w:rPr>
        <w:t xml:space="preserve">illustrations, </w:t>
      </w:r>
      <w:r>
        <w:rPr>
          <w:color w:val="404040"/>
        </w:rPr>
        <w:t>data visualizations, and other visual elements to support key findings and evidence in the case studies, impact briefs, and mapping report</w:t>
      </w:r>
    </w:p>
    <w:p w:rsidR="008E292D" w:rsidP="00445CBE" w:rsidRDefault="00000000" w14:paraId="25C5C2F3" w14:textId="77777777">
      <w:pPr>
        <w:pStyle w:val="ListParagraph"/>
        <w:numPr>
          <w:ilvl w:val="0"/>
          <w:numId w:val="2"/>
        </w:numPr>
        <w:spacing w:before="40" w:after="40"/>
        <w:jc w:val="both"/>
        <w:rPr>
          <w:color w:val="404040"/>
        </w:rPr>
      </w:pPr>
      <w:r>
        <w:rPr>
          <w:color w:val="404040"/>
        </w:rPr>
        <w:t>Manage the layout and design of the updated CSG/DRR Manual, ensuring visual accessibility and suitability for field use</w:t>
      </w:r>
    </w:p>
    <w:p w:rsidR="008E292D" w:rsidP="00445CBE" w:rsidRDefault="00000000" w14:paraId="2ED4A385" w14:textId="77777777">
      <w:pPr>
        <w:pStyle w:val="ListParagraph"/>
        <w:numPr>
          <w:ilvl w:val="0"/>
          <w:numId w:val="2"/>
        </w:numPr>
        <w:spacing w:before="40" w:after="40"/>
        <w:jc w:val="both"/>
        <w:rPr>
          <w:color w:val="404040"/>
        </w:rPr>
      </w:pPr>
      <w:r>
        <w:rPr>
          <w:color w:val="404040"/>
        </w:rPr>
        <w:t>Deliver all products in both print-ready (PDF) and web-optimized formats, and provide editable source files to CARE Philippines</w:t>
      </w:r>
    </w:p>
    <w:p w:rsidR="008E292D" w:rsidP="00445CBE" w:rsidRDefault="00000000" w14:paraId="2E91E47B" w14:textId="77777777">
      <w:pPr>
        <w:pBdr>
          <w:bottom w:val="single" w:color="2E75B6" w:sz="6" w:space="0"/>
        </w:pBdr>
        <w:tabs>
          <w:tab w:val="left" w:pos="360"/>
        </w:tabs>
        <w:spacing w:before="260" w:after="120"/>
        <w:jc w:val="both"/>
      </w:pPr>
      <w:r>
        <w:rPr>
          <w:b/>
          <w:bCs/>
          <w:color w:val="1F3864"/>
          <w:sz w:val="22"/>
          <w:szCs w:val="22"/>
        </w:rPr>
        <w:t>III.</w:t>
      </w:r>
      <w:r>
        <w:rPr>
          <w:b/>
          <w:bCs/>
          <w:color w:val="1F3864"/>
          <w:sz w:val="22"/>
          <w:szCs w:val="22"/>
        </w:rPr>
        <w:tab/>
      </w:r>
      <w:r>
        <w:rPr>
          <w:b/>
          <w:bCs/>
          <w:color w:val="1F3864"/>
          <w:sz w:val="22"/>
          <w:szCs w:val="22"/>
        </w:rPr>
        <w:t>Duration and Level of Effort</w:t>
      </w:r>
    </w:p>
    <w:p w:rsidR="008E292D" w:rsidP="5DE5A3EF" w:rsidRDefault="00000000" w14:paraId="4B2BF235" w14:textId="17865428">
      <w:pPr>
        <w:pStyle w:val="Normal"/>
        <w:spacing w:before="60" w:after="60"/>
        <w:jc w:val="both"/>
        <w:rPr>
          <w:color w:val="404040" w:themeColor="text1" w:themeTint="BF"/>
        </w:rPr>
      </w:pPr>
      <w:r w:rsidRPr="5DE5A3EF" w:rsidR="00000000">
        <w:rPr>
          <w:color w:val="404040" w:themeColor="text1" w:themeTint="BF" w:themeShade="FF"/>
        </w:rPr>
        <w:t xml:space="preserve">Contract Period: </w:t>
      </w:r>
      <w:r w:rsidRPr="5DE5A3EF" w:rsidR="669A9BCA">
        <w:rPr>
          <w:color w:val="404040" w:themeColor="text1" w:themeTint="BF" w:themeShade="FF"/>
        </w:rPr>
        <w:t>August 3 – September 11, 2026</w:t>
      </w:r>
    </w:p>
    <w:p w:rsidR="008E292D" w:rsidP="5DE5A3EF" w:rsidRDefault="00000000" w14:paraId="7CC32A33" w14:textId="61F5E759">
      <w:pPr>
        <w:pStyle w:val="Normal"/>
        <w:spacing w:before="60" w:after="60"/>
        <w:jc w:val="both"/>
        <w:rPr>
          <w:color w:val="404040"/>
        </w:rPr>
      </w:pPr>
      <w:r w:rsidRPr="5DE5A3EF" w:rsidR="00000000">
        <w:rPr>
          <w:color w:val="404040" w:themeColor="text1" w:themeTint="BF" w:themeShade="FF"/>
        </w:rPr>
        <w:t xml:space="preserve">Level of Effort: Approximately </w:t>
      </w:r>
      <w:r w:rsidRPr="5DE5A3EF" w:rsidR="613B60F9">
        <w:rPr>
          <w:color w:val="404040" w:themeColor="text1" w:themeTint="BF" w:themeShade="FF"/>
        </w:rPr>
        <w:t>30</w:t>
      </w:r>
      <w:r w:rsidRPr="5DE5A3EF" w:rsidR="763A82E5">
        <w:rPr>
          <w:color w:val="404040" w:themeColor="text1" w:themeTint="BF" w:themeShade="FF"/>
        </w:rPr>
        <w:t xml:space="preserve"> </w:t>
      </w:r>
      <w:r w:rsidRPr="5DE5A3EF" w:rsidR="00000000">
        <w:rPr>
          <w:color w:val="404040" w:themeColor="text1" w:themeTint="BF" w:themeShade="FF"/>
        </w:rPr>
        <w:t>days LOE (</w:t>
      </w:r>
      <w:r w:rsidRPr="5DE5A3EF" w:rsidR="0A2ACB77">
        <w:rPr>
          <w:color w:val="404040" w:themeColor="text1" w:themeTint="BF" w:themeShade="FF"/>
        </w:rPr>
        <w:t>August 3 – September 11, 2026</w:t>
      </w:r>
      <w:r w:rsidRPr="5DE5A3EF" w:rsidR="00000000">
        <w:rPr>
          <w:color w:val="404040" w:themeColor="text1" w:themeTint="BF" w:themeShade="FF"/>
        </w:rPr>
        <w:t>)</w:t>
      </w:r>
    </w:p>
    <w:p w:rsidR="008E292D" w:rsidP="00445CBE" w:rsidRDefault="00000000" w14:paraId="6636EF32" w14:textId="77777777">
      <w:pPr>
        <w:pBdr>
          <w:bottom w:val="single" w:color="2E75B6" w:sz="6" w:space="0"/>
        </w:pBdr>
        <w:tabs>
          <w:tab w:val="left" w:pos="360"/>
        </w:tabs>
        <w:spacing w:before="260" w:after="120"/>
        <w:jc w:val="both"/>
      </w:pPr>
      <w:r>
        <w:rPr>
          <w:b/>
          <w:bCs/>
          <w:color w:val="1F3864"/>
          <w:sz w:val="22"/>
          <w:szCs w:val="22"/>
        </w:rPr>
        <w:t>IV.</w:t>
      </w:r>
      <w:r>
        <w:rPr>
          <w:b/>
          <w:bCs/>
          <w:color w:val="1F3864"/>
          <w:sz w:val="22"/>
          <w:szCs w:val="22"/>
        </w:rPr>
        <w:tab/>
      </w:r>
      <w:r>
        <w:rPr>
          <w:b/>
          <w:bCs/>
          <w:color w:val="1F3864"/>
          <w:sz w:val="22"/>
          <w:szCs w:val="22"/>
        </w:rPr>
        <w:t>Scope of Work</w:t>
      </w:r>
    </w:p>
    <w:p w:rsidR="008E292D" w:rsidP="00445CBE" w:rsidRDefault="00000000" w14:paraId="648336FD" w14:textId="7D760FB9">
      <w:pPr>
        <w:spacing w:before="160" w:after="80"/>
        <w:jc w:val="both"/>
      </w:pPr>
      <w:r>
        <w:rPr>
          <w:b/>
          <w:bCs/>
          <w:color w:val="1F3864"/>
        </w:rPr>
        <w:t xml:space="preserve">1. Design </w:t>
      </w:r>
      <w:r w:rsidR="00F30160">
        <w:rPr>
          <w:b/>
          <w:bCs/>
          <w:color w:val="1F3864"/>
        </w:rPr>
        <w:t>s</w:t>
      </w:r>
      <w:r>
        <w:rPr>
          <w:b/>
          <w:bCs/>
          <w:color w:val="1F3864"/>
        </w:rPr>
        <w:t xml:space="preserve">tandards and </w:t>
      </w:r>
      <w:r w:rsidR="00F30160">
        <w:rPr>
          <w:b/>
          <w:bCs/>
          <w:color w:val="1F3864"/>
        </w:rPr>
        <w:t>o</w:t>
      </w:r>
      <w:r>
        <w:rPr>
          <w:b/>
          <w:bCs/>
          <w:color w:val="1F3864"/>
        </w:rPr>
        <w:t>nboarding</w:t>
      </w:r>
    </w:p>
    <w:p w:rsidR="008E292D" w:rsidP="00445CBE" w:rsidRDefault="00000000" w14:paraId="18E18258" w14:textId="77777777">
      <w:pPr>
        <w:pStyle w:val="ListParagraph"/>
        <w:numPr>
          <w:ilvl w:val="0"/>
          <w:numId w:val="2"/>
        </w:numPr>
        <w:spacing w:before="40" w:after="40"/>
        <w:jc w:val="both"/>
        <w:rPr>
          <w:color w:val="404040"/>
        </w:rPr>
      </w:pPr>
      <w:r>
        <w:rPr>
          <w:color w:val="404040"/>
        </w:rPr>
        <w:t>Review CARE Philippines’ existing branding guidelines, knowledge product templates, and any SPARK-specific visual standards</w:t>
      </w:r>
    </w:p>
    <w:p w:rsidR="008E292D" w:rsidP="00445CBE" w:rsidRDefault="00000000" w14:paraId="1E523C2B" w14:textId="77777777">
      <w:pPr>
        <w:pStyle w:val="ListParagraph"/>
        <w:numPr>
          <w:ilvl w:val="0"/>
          <w:numId w:val="2"/>
        </w:numPr>
        <w:spacing w:before="40" w:after="40"/>
        <w:jc w:val="both"/>
        <w:rPr>
          <w:color w:val="404040"/>
        </w:rPr>
      </w:pPr>
      <w:r>
        <w:rPr>
          <w:color w:val="404040"/>
        </w:rPr>
        <w:t>Develop an expedited SPARK visual style reference covering typography, color palette, iconography, layout grids, and infographic styles for consistent use across all SPARK knowledge products, and deliver it within two (2) days of contract signing</w:t>
      </w:r>
    </w:p>
    <w:p w:rsidR="008E292D" w:rsidP="00445CBE" w:rsidRDefault="00000000" w14:paraId="53DAFB10" w14:textId="77777777">
      <w:pPr>
        <w:pStyle w:val="ListParagraph"/>
        <w:numPr>
          <w:ilvl w:val="0"/>
          <w:numId w:val="2"/>
        </w:numPr>
        <w:spacing w:before="40" w:after="40"/>
        <w:jc w:val="both"/>
        <w:rPr>
          <w:color w:val="404040"/>
        </w:rPr>
      </w:pPr>
      <w:r>
        <w:rPr>
          <w:color w:val="404040"/>
        </w:rPr>
        <w:t>Share the expedited style guide with all SPARK consultants and the TOR-E editor immediately upon contract signing</w:t>
      </w:r>
    </w:p>
    <w:p w:rsidR="008E292D" w:rsidP="00445CBE" w:rsidRDefault="00000000" w14:paraId="12DE6C8E" w14:textId="77777777">
      <w:pPr>
        <w:pStyle w:val="ListParagraph"/>
        <w:numPr>
          <w:ilvl w:val="0"/>
          <w:numId w:val="2"/>
        </w:numPr>
        <w:spacing w:before="40" w:after="40"/>
        <w:jc w:val="both"/>
        <w:rPr>
          <w:color w:val="404040"/>
        </w:rPr>
      </w:pPr>
      <w:r>
        <w:rPr>
          <w:color w:val="404040"/>
        </w:rPr>
        <w:t>Attend a rapid onboarding coordination meeting with the SPARK consulting team within the first two (2) days of contract signing to confirm design scope, content handover timelines, file exchange protocols, and prioritization across workstreams</w:t>
      </w:r>
    </w:p>
    <w:p w:rsidR="008E292D" w:rsidP="00445CBE" w:rsidRDefault="00000000" w14:paraId="79F751F5" w14:textId="3A72422D">
      <w:pPr>
        <w:spacing w:before="160" w:after="80"/>
        <w:jc w:val="both"/>
      </w:pPr>
      <w:r>
        <w:rPr>
          <w:b/>
          <w:bCs/>
          <w:color w:val="1F3864"/>
        </w:rPr>
        <w:t xml:space="preserve">2. Layout and </w:t>
      </w:r>
      <w:r w:rsidR="00F30160">
        <w:rPr>
          <w:b/>
          <w:bCs/>
          <w:color w:val="1F3864"/>
        </w:rPr>
        <w:t>v</w:t>
      </w:r>
      <w:r>
        <w:rPr>
          <w:b/>
          <w:bCs/>
          <w:color w:val="1F3864"/>
        </w:rPr>
        <w:t xml:space="preserve">isual </w:t>
      </w:r>
      <w:r w:rsidR="00F30160">
        <w:rPr>
          <w:b/>
          <w:bCs/>
          <w:color w:val="1F3864"/>
        </w:rPr>
        <w:t>d</w:t>
      </w:r>
      <w:r>
        <w:rPr>
          <w:b/>
          <w:bCs/>
          <w:color w:val="1F3864"/>
        </w:rPr>
        <w:t>esign</w:t>
      </w:r>
      <w:r w:rsidR="00F30160">
        <w:rPr>
          <w:b/>
          <w:bCs/>
          <w:color w:val="1F3864"/>
        </w:rPr>
        <w:t xml:space="preserve"> </w:t>
      </w:r>
      <w:r w:rsidRPr="00F30160" w:rsidR="00F30160">
        <w:rPr>
          <w:b/>
          <w:bCs/>
          <w:color w:val="1F3864"/>
        </w:rPr>
        <w:t>—</w:t>
      </w:r>
      <w:r w:rsidR="00F30160">
        <w:rPr>
          <w:b/>
          <w:bCs/>
          <w:color w:val="1F3864"/>
        </w:rPr>
        <w:t xml:space="preserve"> </w:t>
      </w:r>
      <w:r>
        <w:rPr>
          <w:b/>
          <w:bCs/>
          <w:color w:val="1F3864"/>
        </w:rPr>
        <w:t xml:space="preserve">Case </w:t>
      </w:r>
      <w:r w:rsidR="00F30160">
        <w:rPr>
          <w:b/>
          <w:bCs/>
          <w:color w:val="1F3864"/>
        </w:rPr>
        <w:t>s</w:t>
      </w:r>
      <w:r>
        <w:rPr>
          <w:b/>
          <w:bCs/>
          <w:color w:val="1F3864"/>
        </w:rPr>
        <w:t xml:space="preserve">tudies and </w:t>
      </w:r>
      <w:r w:rsidR="00F30160">
        <w:rPr>
          <w:b/>
          <w:bCs/>
          <w:color w:val="1F3864"/>
        </w:rPr>
        <w:t>i</w:t>
      </w:r>
      <w:r>
        <w:rPr>
          <w:b/>
          <w:bCs/>
          <w:color w:val="1F3864"/>
        </w:rPr>
        <w:t xml:space="preserve">mpact </w:t>
      </w:r>
      <w:r w:rsidR="00F30160">
        <w:rPr>
          <w:b/>
          <w:bCs/>
          <w:color w:val="1F3864"/>
        </w:rPr>
        <w:t>b</w:t>
      </w:r>
      <w:r>
        <w:rPr>
          <w:b/>
          <w:bCs/>
          <w:color w:val="1F3864"/>
        </w:rPr>
        <w:t>riefs</w:t>
      </w:r>
    </w:p>
    <w:p w:rsidR="008E292D" w:rsidP="00445CBE" w:rsidRDefault="00000000" w14:paraId="2010240F" w14:textId="0BA70CC7">
      <w:pPr>
        <w:pStyle w:val="ListParagraph"/>
        <w:numPr>
          <w:ilvl w:val="0"/>
          <w:numId w:val="2"/>
        </w:numPr>
        <w:spacing w:before="40" w:after="40"/>
        <w:jc w:val="both"/>
        <w:rPr>
          <w:color w:val="404040"/>
        </w:rPr>
      </w:pPr>
      <w:r>
        <w:rPr>
          <w:color w:val="404040"/>
        </w:rPr>
        <w:t>Receive draft content fro</w:t>
      </w:r>
      <w:r w:rsidR="00F30160">
        <w:rPr>
          <w:color w:val="404040"/>
        </w:rPr>
        <w:t>m</w:t>
      </w:r>
      <w:r>
        <w:rPr>
          <w:color w:val="404040"/>
        </w:rPr>
        <w:t xml:space="preserve"> consultants </w:t>
      </w:r>
      <w:r w:rsidR="00F30160">
        <w:rPr>
          <w:color w:val="404040"/>
        </w:rPr>
        <w:t xml:space="preserve">developing case studies for localization &amp; equitable partnership and on CSGs </w:t>
      </w:r>
      <w:r>
        <w:rPr>
          <w:color w:val="404040"/>
        </w:rPr>
        <w:t>and produce professional publication layouts for at least five (5) case studies and impact briefs</w:t>
      </w:r>
    </w:p>
    <w:p w:rsidR="008E292D" w:rsidP="00445CBE" w:rsidRDefault="00000000" w14:paraId="26441743" w14:textId="5F94C6DC">
      <w:pPr>
        <w:pStyle w:val="ListParagraph"/>
        <w:numPr>
          <w:ilvl w:val="0"/>
          <w:numId w:val="2"/>
        </w:numPr>
        <w:spacing w:before="40" w:after="40"/>
        <w:jc w:val="both"/>
        <w:rPr>
          <w:color w:val="404040"/>
        </w:rPr>
      </w:pPr>
      <w:r>
        <w:rPr>
          <w:color w:val="404040"/>
        </w:rPr>
        <w:t xml:space="preserve">Design infographics, </w:t>
      </w:r>
      <w:r w:rsidR="00191621">
        <w:rPr>
          <w:color w:val="404040"/>
        </w:rPr>
        <w:t xml:space="preserve">illustrations, </w:t>
      </w:r>
      <w:r>
        <w:rPr>
          <w:color w:val="404040"/>
        </w:rPr>
        <w:t>call-out boxes, data visualizations, and supporting visual elements to bring key findings to life for practitioner and donor audiences</w:t>
      </w:r>
    </w:p>
    <w:p w:rsidR="008E292D" w:rsidP="00445CBE" w:rsidRDefault="00000000" w14:paraId="1D3D2794" w14:textId="362F6B5E">
      <w:pPr>
        <w:pStyle w:val="ListParagraph"/>
        <w:numPr>
          <w:ilvl w:val="0"/>
          <w:numId w:val="2"/>
        </w:numPr>
        <w:spacing w:before="40" w:after="40"/>
        <w:jc w:val="both"/>
        <w:rPr>
          <w:color w:val="404040"/>
        </w:rPr>
      </w:pPr>
      <w:r>
        <w:rPr>
          <w:color w:val="404040"/>
        </w:rPr>
        <w:t xml:space="preserve">Incorporate one (1) consolidated round of feedback from CARE Philippines, ACCORD, and the </w:t>
      </w:r>
      <w:r w:rsidR="00F30160">
        <w:rPr>
          <w:color w:val="404040"/>
        </w:rPr>
        <w:t>Knowledge Products</w:t>
      </w:r>
      <w:r>
        <w:rPr>
          <w:color w:val="404040"/>
        </w:rPr>
        <w:t xml:space="preserve"> editor per product</w:t>
      </w:r>
    </w:p>
    <w:p w:rsidR="008E292D" w:rsidP="00445CBE" w:rsidRDefault="00000000" w14:paraId="4E24221F" w14:textId="5633274D">
      <w:pPr>
        <w:pStyle w:val="ListParagraph"/>
        <w:numPr>
          <w:ilvl w:val="0"/>
          <w:numId w:val="2"/>
        </w:numPr>
        <w:spacing w:before="40" w:after="40"/>
        <w:jc w:val="both"/>
        <w:rPr>
          <w:color w:val="404040"/>
        </w:rPr>
      </w:pPr>
      <w:r>
        <w:rPr>
          <w:color w:val="404040"/>
        </w:rPr>
        <w:t>Deliver final files for each product in print-ready PDF and web-optimized PDF formats, and provide InDesign or equivalent editable source files to CARE Philippines</w:t>
      </w:r>
    </w:p>
    <w:p w:rsidR="008E292D" w:rsidP="00445CBE" w:rsidRDefault="00000000" w14:paraId="5B3DD26E" w14:textId="57A02EDE">
      <w:pPr>
        <w:spacing w:before="160" w:after="80"/>
        <w:jc w:val="both"/>
      </w:pPr>
      <w:r>
        <w:rPr>
          <w:b/>
          <w:bCs/>
          <w:color w:val="1F3864"/>
        </w:rPr>
        <w:t xml:space="preserve">3. Layout and </w:t>
      </w:r>
      <w:r w:rsidR="00F30160">
        <w:rPr>
          <w:b/>
          <w:bCs/>
          <w:color w:val="1F3864"/>
        </w:rPr>
        <w:t>v</w:t>
      </w:r>
      <w:r>
        <w:rPr>
          <w:b/>
          <w:bCs/>
          <w:color w:val="1F3864"/>
        </w:rPr>
        <w:t xml:space="preserve">isual </w:t>
      </w:r>
      <w:r w:rsidR="00F30160">
        <w:rPr>
          <w:b/>
          <w:bCs/>
          <w:color w:val="1F3864"/>
        </w:rPr>
        <w:t>d</w:t>
      </w:r>
      <w:r>
        <w:rPr>
          <w:b/>
          <w:bCs/>
          <w:color w:val="1F3864"/>
        </w:rPr>
        <w:t>esign</w:t>
      </w:r>
      <w:r w:rsidR="00F30160">
        <w:rPr>
          <w:b/>
          <w:bCs/>
          <w:color w:val="1F3864"/>
        </w:rPr>
        <w:t xml:space="preserve"> </w:t>
      </w:r>
      <w:r w:rsidRPr="00F30160" w:rsidR="00F30160">
        <w:rPr>
          <w:b/>
          <w:bCs/>
          <w:color w:val="1F3864"/>
        </w:rPr>
        <w:t>—</w:t>
      </w:r>
      <w:r w:rsidR="00F30160">
        <w:rPr>
          <w:b/>
          <w:bCs/>
          <w:color w:val="1F3864"/>
        </w:rPr>
        <w:t xml:space="preserve"> </w:t>
      </w:r>
      <w:r>
        <w:rPr>
          <w:b/>
          <w:bCs/>
          <w:color w:val="1F3864"/>
        </w:rPr>
        <w:t xml:space="preserve">CSG/DRR </w:t>
      </w:r>
      <w:r w:rsidR="00F30160">
        <w:rPr>
          <w:b/>
          <w:bCs/>
          <w:color w:val="1F3864"/>
        </w:rPr>
        <w:t>m</w:t>
      </w:r>
      <w:r>
        <w:rPr>
          <w:b/>
          <w:bCs/>
          <w:color w:val="1F3864"/>
        </w:rPr>
        <w:t>anual</w:t>
      </w:r>
    </w:p>
    <w:p w:rsidR="008E292D" w:rsidP="00445CBE" w:rsidRDefault="00000000" w14:paraId="6DBEB7A0" w14:textId="5227B917">
      <w:pPr>
        <w:pStyle w:val="ListParagraph"/>
        <w:numPr>
          <w:ilvl w:val="0"/>
          <w:numId w:val="2"/>
        </w:numPr>
        <w:spacing w:before="40" w:after="40"/>
        <w:jc w:val="both"/>
        <w:rPr>
          <w:color w:val="404040"/>
        </w:rPr>
      </w:pPr>
      <w:r>
        <w:rPr>
          <w:color w:val="404040"/>
        </w:rPr>
        <w:t xml:space="preserve">Work closely with the </w:t>
      </w:r>
      <w:r w:rsidR="00F30160">
        <w:rPr>
          <w:color w:val="404040"/>
        </w:rPr>
        <w:t>CSG/DRR manual</w:t>
      </w:r>
      <w:r>
        <w:rPr>
          <w:color w:val="404040"/>
        </w:rPr>
        <w:t xml:space="preserve"> consulting team to produce the full layout of the updated </w:t>
      </w:r>
      <w:r w:rsidR="00F30160">
        <w:rPr>
          <w:color w:val="404040"/>
        </w:rPr>
        <w:t>manual</w:t>
      </w:r>
      <w:r>
        <w:rPr>
          <w:color w:val="404040"/>
        </w:rPr>
        <w:t>, structured for practical field use by community facilitators, partner staff, and local government counterparts</w:t>
      </w:r>
    </w:p>
    <w:p w:rsidR="008E292D" w:rsidP="00445CBE" w:rsidRDefault="00000000" w14:paraId="48976405" w14:textId="6AE85DCC">
      <w:pPr>
        <w:pStyle w:val="ListParagraph"/>
        <w:numPr>
          <w:ilvl w:val="0"/>
          <w:numId w:val="2"/>
        </w:numPr>
        <w:spacing w:before="40" w:after="40"/>
        <w:jc w:val="both"/>
        <w:rPr>
          <w:color w:val="404040"/>
        </w:rPr>
      </w:pPr>
      <w:r>
        <w:rPr>
          <w:color w:val="404040"/>
        </w:rPr>
        <w:t xml:space="preserve">Design chapter openers, section dividers, instructional diagrams, icons, </w:t>
      </w:r>
      <w:r w:rsidR="00470822">
        <w:rPr>
          <w:color w:val="404040"/>
        </w:rPr>
        <w:t xml:space="preserve">illustrations, </w:t>
      </w:r>
      <w:r>
        <w:rPr>
          <w:color w:val="404040"/>
        </w:rPr>
        <w:t>and visual aids that support field application of manual content</w:t>
      </w:r>
    </w:p>
    <w:p w:rsidR="008E292D" w:rsidP="00445CBE" w:rsidRDefault="00000000" w14:paraId="72E4E70F" w14:textId="77777777">
      <w:pPr>
        <w:pStyle w:val="ListParagraph"/>
        <w:numPr>
          <w:ilvl w:val="0"/>
          <w:numId w:val="2"/>
        </w:numPr>
        <w:spacing w:before="40" w:after="40"/>
        <w:jc w:val="both"/>
        <w:rPr>
          <w:color w:val="404040"/>
        </w:rPr>
      </w:pPr>
      <w:r>
        <w:rPr>
          <w:color w:val="404040"/>
        </w:rPr>
        <w:t>Ensure the manual layout is visually accessible, clearly organized, and production-ready for print at the specified quantities</w:t>
      </w:r>
    </w:p>
    <w:p w:rsidR="008E292D" w:rsidP="00445CBE" w:rsidRDefault="00000000" w14:paraId="52812315" w14:textId="77777777">
      <w:pPr>
        <w:pStyle w:val="ListParagraph"/>
        <w:numPr>
          <w:ilvl w:val="0"/>
          <w:numId w:val="2"/>
        </w:numPr>
        <w:spacing w:before="40" w:after="40"/>
        <w:jc w:val="both"/>
        <w:rPr>
          <w:color w:val="404040"/>
        </w:rPr>
      </w:pPr>
      <w:r>
        <w:rPr>
          <w:color w:val="404040"/>
        </w:rPr>
        <w:t>Facilitate a final layout review with CARE Philippines before proceeding to print, and incorporate consolidated feedback before producing print-ready files</w:t>
      </w:r>
    </w:p>
    <w:p w:rsidR="008E292D" w:rsidP="00445CBE" w:rsidRDefault="00000000" w14:paraId="3F2BC78D" w14:textId="0826F5AF">
      <w:pPr>
        <w:pStyle w:val="ListParagraph"/>
        <w:numPr>
          <w:ilvl w:val="0"/>
          <w:numId w:val="2"/>
        </w:numPr>
        <w:spacing w:before="40" w:after="40"/>
        <w:jc w:val="both"/>
        <w:rPr>
          <w:color w:val="404040"/>
        </w:rPr>
      </w:pPr>
      <w:r>
        <w:rPr>
          <w:color w:val="404040"/>
        </w:rPr>
        <w:t xml:space="preserve">Deliver the final print-ready PDF, InDesign or equivalent source files, and coordinate print production logistics with the </w:t>
      </w:r>
      <w:r w:rsidR="00F30160">
        <w:rPr>
          <w:color w:val="404040"/>
        </w:rPr>
        <w:t>CSG Manual c</w:t>
      </w:r>
      <w:r>
        <w:rPr>
          <w:color w:val="404040"/>
        </w:rPr>
        <w:t>onsulting team</w:t>
      </w:r>
    </w:p>
    <w:p w:rsidR="008E292D" w:rsidP="00445CBE" w:rsidRDefault="00000000" w14:paraId="0D934DC8" w14:textId="379AE837">
      <w:pPr>
        <w:spacing w:before="160" w:after="80"/>
        <w:jc w:val="both"/>
      </w:pPr>
      <w:r>
        <w:rPr>
          <w:b/>
          <w:bCs/>
          <w:color w:val="1F3864"/>
        </w:rPr>
        <w:t xml:space="preserve">4. Layout and </w:t>
      </w:r>
      <w:r w:rsidR="00F30160">
        <w:rPr>
          <w:b/>
          <w:bCs/>
          <w:color w:val="1F3864"/>
        </w:rPr>
        <w:t>v</w:t>
      </w:r>
      <w:r>
        <w:rPr>
          <w:b/>
          <w:bCs/>
          <w:color w:val="1F3864"/>
        </w:rPr>
        <w:t xml:space="preserve">isual </w:t>
      </w:r>
      <w:r w:rsidR="00F30160">
        <w:rPr>
          <w:b/>
          <w:bCs/>
          <w:color w:val="1F3864"/>
        </w:rPr>
        <w:t>d</w:t>
      </w:r>
      <w:r>
        <w:rPr>
          <w:b/>
          <w:bCs/>
          <w:color w:val="1F3864"/>
        </w:rPr>
        <w:t>esign</w:t>
      </w:r>
      <w:r w:rsidR="00F30160">
        <w:rPr>
          <w:b/>
          <w:bCs/>
          <w:color w:val="1F3864"/>
        </w:rPr>
        <w:t xml:space="preserve"> </w:t>
      </w:r>
      <w:r w:rsidRPr="00F30160" w:rsidR="00F30160">
        <w:rPr>
          <w:b/>
          <w:bCs/>
          <w:color w:val="1F3864"/>
        </w:rPr>
        <w:t>—</w:t>
      </w:r>
      <w:r w:rsidR="00F30160">
        <w:rPr>
          <w:b/>
          <w:bCs/>
          <w:color w:val="1F3864"/>
        </w:rPr>
        <w:t xml:space="preserve"> </w:t>
      </w:r>
      <w:r>
        <w:rPr>
          <w:b/>
          <w:bCs/>
          <w:color w:val="1F3864"/>
        </w:rPr>
        <w:t xml:space="preserve">IRM </w:t>
      </w:r>
      <w:r w:rsidR="00F30160">
        <w:rPr>
          <w:b/>
          <w:bCs/>
          <w:color w:val="1F3864"/>
        </w:rPr>
        <w:t>m</w:t>
      </w:r>
      <w:r>
        <w:rPr>
          <w:b/>
          <w:bCs/>
          <w:color w:val="1F3864"/>
        </w:rPr>
        <w:t xml:space="preserve">apping </w:t>
      </w:r>
      <w:r w:rsidR="00F30160">
        <w:rPr>
          <w:b/>
          <w:bCs/>
          <w:color w:val="1F3864"/>
        </w:rPr>
        <w:t>r</w:t>
      </w:r>
      <w:r>
        <w:rPr>
          <w:b/>
          <w:bCs/>
          <w:color w:val="1F3864"/>
        </w:rPr>
        <w:t>eport</w:t>
      </w:r>
    </w:p>
    <w:p w:rsidR="008E292D" w:rsidP="00445CBE" w:rsidRDefault="00000000" w14:paraId="671BB829" w14:textId="0D87BE82">
      <w:pPr>
        <w:pStyle w:val="ListParagraph"/>
        <w:numPr>
          <w:ilvl w:val="0"/>
          <w:numId w:val="2"/>
        </w:numPr>
        <w:spacing w:before="40" w:after="40"/>
        <w:jc w:val="both"/>
        <w:rPr>
          <w:color w:val="404040"/>
        </w:rPr>
      </w:pPr>
      <w:r>
        <w:rPr>
          <w:color w:val="404040"/>
        </w:rPr>
        <w:t xml:space="preserve">Receive the final draft of the IRM </w:t>
      </w:r>
      <w:r w:rsidR="00F30160">
        <w:rPr>
          <w:color w:val="404040"/>
        </w:rPr>
        <w:t>m</w:t>
      </w:r>
      <w:r>
        <w:rPr>
          <w:color w:val="404040"/>
        </w:rPr>
        <w:t xml:space="preserve">apping </w:t>
      </w:r>
      <w:r w:rsidR="00F30160">
        <w:rPr>
          <w:color w:val="404040"/>
        </w:rPr>
        <w:t>r</w:t>
      </w:r>
      <w:r>
        <w:rPr>
          <w:color w:val="404040"/>
        </w:rPr>
        <w:t xml:space="preserve">eport from the </w:t>
      </w:r>
      <w:r w:rsidR="00F30160">
        <w:rPr>
          <w:color w:val="404040"/>
        </w:rPr>
        <w:t>relevant consulting team</w:t>
      </w:r>
      <w:r>
        <w:rPr>
          <w:color w:val="404040"/>
        </w:rPr>
        <w:t xml:space="preserve"> and produce a professional, publication-quality layout</w:t>
      </w:r>
      <w:r w:rsidR="00F30160">
        <w:rPr>
          <w:color w:val="404040"/>
        </w:rPr>
        <w:t>.</w:t>
      </w:r>
    </w:p>
    <w:p w:rsidR="008E292D" w:rsidP="00445CBE" w:rsidRDefault="00000000" w14:paraId="2D74FA2D" w14:textId="77777777">
      <w:pPr>
        <w:pStyle w:val="ListParagraph"/>
        <w:numPr>
          <w:ilvl w:val="0"/>
          <w:numId w:val="2"/>
        </w:numPr>
        <w:spacing w:before="40" w:after="40"/>
        <w:jc w:val="both"/>
        <w:rPr>
          <w:color w:val="404040"/>
        </w:rPr>
      </w:pPr>
      <w:r>
        <w:rPr>
          <w:color w:val="404040"/>
        </w:rPr>
        <w:t>Design supporting visual elements as needed, including maps, process diagrams, timelines, and data summary graphics</w:t>
      </w:r>
    </w:p>
    <w:p w:rsidR="008E292D" w:rsidP="00445CBE" w:rsidRDefault="00000000" w14:paraId="7BAE5ECB" w14:textId="77777777">
      <w:pPr>
        <w:pStyle w:val="ListParagraph"/>
        <w:numPr>
          <w:ilvl w:val="0"/>
          <w:numId w:val="2"/>
        </w:numPr>
        <w:spacing w:before="40" w:after="40"/>
        <w:jc w:val="both"/>
        <w:rPr>
          <w:color w:val="404040"/>
        </w:rPr>
      </w:pPr>
      <w:r>
        <w:rPr>
          <w:color w:val="404040"/>
        </w:rPr>
        <w:t>Incorporate one (1) consolidated round of feedback from CARE Philippines and the TOR-E editor</w:t>
      </w:r>
    </w:p>
    <w:p w:rsidR="008E292D" w:rsidP="00445CBE" w:rsidRDefault="00000000" w14:paraId="6B7798C4" w14:textId="77777777">
      <w:pPr>
        <w:pStyle w:val="ListParagraph"/>
        <w:numPr>
          <w:ilvl w:val="0"/>
          <w:numId w:val="2"/>
        </w:numPr>
        <w:spacing w:before="40" w:after="40"/>
        <w:jc w:val="both"/>
        <w:rPr>
          <w:color w:val="404040"/>
        </w:rPr>
      </w:pPr>
      <w:r>
        <w:rPr>
          <w:color w:val="404040"/>
        </w:rPr>
        <w:t>Deliver the final report in both print-ready PDF and web-optimized PDF formats, with editable source files provided to CARE Philippines</w:t>
      </w:r>
    </w:p>
    <w:p w:rsidR="008E292D" w:rsidP="00445CBE" w:rsidRDefault="00000000" w14:paraId="662C7D54" w14:textId="53A70F29">
      <w:pPr>
        <w:spacing w:before="160" w:after="80"/>
        <w:jc w:val="both"/>
      </w:pPr>
      <w:r>
        <w:rPr>
          <w:b/>
          <w:bCs/>
          <w:color w:val="1F3864"/>
        </w:rPr>
        <w:t xml:space="preserve">5. Final </w:t>
      </w:r>
      <w:r w:rsidR="00F30160">
        <w:rPr>
          <w:b/>
          <w:bCs/>
          <w:color w:val="1F3864"/>
        </w:rPr>
        <w:t>p</w:t>
      </w:r>
      <w:r>
        <w:rPr>
          <w:b/>
          <w:bCs/>
          <w:color w:val="1F3864"/>
        </w:rPr>
        <w:t xml:space="preserve">roduction and </w:t>
      </w:r>
      <w:r w:rsidR="00F30160">
        <w:rPr>
          <w:b/>
          <w:bCs/>
          <w:color w:val="1F3864"/>
        </w:rPr>
        <w:t>h</w:t>
      </w:r>
      <w:r>
        <w:rPr>
          <w:b/>
          <w:bCs/>
          <w:color w:val="1F3864"/>
        </w:rPr>
        <w:t>andover</w:t>
      </w:r>
    </w:p>
    <w:p w:rsidR="008E292D" w:rsidP="00445CBE" w:rsidRDefault="00000000" w14:paraId="53D0EF88" w14:textId="77777777">
      <w:pPr>
        <w:pStyle w:val="ListParagraph"/>
        <w:numPr>
          <w:ilvl w:val="0"/>
          <w:numId w:val="2"/>
        </w:numPr>
        <w:spacing w:before="40" w:after="40"/>
        <w:jc w:val="both"/>
        <w:rPr>
          <w:color w:val="404040"/>
        </w:rPr>
      </w:pPr>
      <w:r>
        <w:rPr>
          <w:color w:val="404040"/>
        </w:rPr>
        <w:t>Conduct a final check of all delivered files for branding compliance, print resolution, and file integrity before submission</w:t>
      </w:r>
    </w:p>
    <w:p w:rsidR="008E292D" w:rsidP="00445CBE" w:rsidRDefault="00000000" w14:paraId="11822374" w14:textId="77777777">
      <w:pPr>
        <w:pStyle w:val="ListParagraph"/>
        <w:numPr>
          <w:ilvl w:val="0"/>
          <w:numId w:val="2"/>
        </w:numPr>
        <w:spacing w:before="40" w:after="40"/>
        <w:jc w:val="both"/>
        <w:rPr>
          <w:color w:val="404040"/>
        </w:rPr>
      </w:pPr>
      <w:r>
        <w:rPr>
          <w:color w:val="404040"/>
        </w:rPr>
        <w:t>Deliver a complete file package to CARE Philippines, including all print-ready PDFs, web-optimized PDFs, and editable source files for every SPARK knowledge product</w:t>
      </w:r>
    </w:p>
    <w:p w:rsidR="008E292D" w:rsidP="00445CBE" w:rsidRDefault="00000000" w14:paraId="4896D3F6" w14:textId="77777777">
      <w:pPr>
        <w:pStyle w:val="ListParagraph"/>
        <w:numPr>
          <w:ilvl w:val="0"/>
          <w:numId w:val="2"/>
        </w:numPr>
        <w:spacing w:before="40" w:after="40"/>
        <w:jc w:val="both"/>
        <w:rPr>
          <w:color w:val="404040"/>
        </w:rPr>
      </w:pPr>
      <w:r>
        <w:rPr>
          <w:color w:val="404040"/>
        </w:rPr>
        <w:t>Provide a brief handover note documenting the design system, font and asset inventory, and file naming conventions for future reference and re-versioning by CARE Philippines</w:t>
      </w:r>
    </w:p>
    <w:p w:rsidR="008E292D" w:rsidP="00445CBE" w:rsidRDefault="00000000" w14:paraId="5D4E4E65" w14:textId="77777777">
      <w:pPr>
        <w:spacing w:before="120" w:after="80"/>
        <w:jc w:val="both"/>
      </w:pPr>
      <w:r>
        <w:rPr>
          <w:b/>
          <w:bCs/>
          <w:color w:val="404040"/>
        </w:rPr>
        <w:t>Deliverables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529"/>
        <w:gridCol w:w="6029"/>
        <w:gridCol w:w="3172"/>
      </w:tblGrid>
      <w:tr w:rsidR="005D0F54" w:rsidTr="5DE5A3EF" w14:paraId="37C5081C" w14:textId="77777777">
        <w:trPr>
          <w:tblHeader/>
        </w:trPr>
        <w:tc>
          <w:tcPr>
            <w:tcW w:w="272" w:type="pct"/>
            <w:tcBorders>
              <w:top w:val="single" w:color="1F3864" w:sz="4" w:space="0"/>
              <w:left w:val="single" w:color="1F3864" w:sz="4" w:space="0"/>
              <w:bottom w:val="single" w:color="1F3864" w:sz="4" w:space="0"/>
              <w:right w:val="single" w:color="1F3864" w:sz="4" w:space="0"/>
            </w:tcBorders>
            <w:shd w:val="clear" w:color="auto" w:fill="1F3864"/>
            <w:tcMar>
              <w:top w:w="80" w:type="dxa"/>
              <w:left w:w="120" w:type="dxa"/>
              <w:bottom w:w="80" w:type="dxa"/>
              <w:right w:w="120" w:type="dxa"/>
            </w:tcMar>
          </w:tcPr>
          <w:p w:rsidR="005D0F54" w:rsidRDefault="00000000" w14:paraId="20226437" w14:textId="77777777">
            <w:pPr>
              <w:spacing w:before="30" w:after="30"/>
              <w:jc w:val="both"/>
            </w:pPr>
            <w:r>
              <w:rPr>
                <w:b/>
                <w:bCs/>
                <w:color w:val="FFFFFF"/>
                <w:sz w:val="18"/>
                <w:szCs w:val="18"/>
              </w:rPr>
              <w:t>#</w:t>
            </w:r>
          </w:p>
        </w:tc>
        <w:tc>
          <w:tcPr>
            <w:tcW w:w="3098" w:type="pct"/>
            <w:tcBorders>
              <w:top w:val="single" w:color="1F3864" w:sz="4" w:space="0"/>
              <w:left w:val="single" w:color="1F3864" w:sz="4" w:space="0"/>
              <w:bottom w:val="single" w:color="1F3864" w:sz="4" w:space="0"/>
              <w:right w:val="single" w:color="1F3864" w:sz="4" w:space="0"/>
            </w:tcBorders>
            <w:shd w:val="clear" w:color="auto" w:fill="1F3864"/>
            <w:tcMar>
              <w:top w:w="80" w:type="dxa"/>
              <w:left w:w="120" w:type="dxa"/>
              <w:bottom w:w="80" w:type="dxa"/>
              <w:right w:w="120" w:type="dxa"/>
            </w:tcMar>
          </w:tcPr>
          <w:p w:rsidR="005D0F54" w:rsidRDefault="00000000" w14:paraId="626B5E8E" w14:textId="77777777">
            <w:pPr>
              <w:spacing w:before="30" w:after="30"/>
              <w:jc w:val="both"/>
            </w:pPr>
            <w:r>
              <w:rPr>
                <w:b/>
                <w:bCs/>
                <w:color w:val="FFFFFF"/>
                <w:sz w:val="18"/>
                <w:szCs w:val="18"/>
              </w:rPr>
              <w:t>Deliverable / Milestone</w:t>
            </w:r>
          </w:p>
        </w:tc>
        <w:tc>
          <w:tcPr>
            <w:tcW w:w="1630" w:type="pct"/>
            <w:tcBorders>
              <w:top w:val="single" w:color="1F3864" w:sz="4" w:space="0"/>
              <w:left w:val="single" w:color="1F3864" w:sz="4" w:space="0"/>
              <w:bottom w:val="single" w:color="1F3864" w:sz="4" w:space="0"/>
              <w:right w:val="single" w:color="1F3864" w:sz="4" w:space="0"/>
            </w:tcBorders>
            <w:shd w:val="clear" w:color="auto" w:fill="1F3864"/>
            <w:tcMar>
              <w:top w:w="80" w:type="dxa"/>
              <w:left w:w="120" w:type="dxa"/>
              <w:bottom w:w="80" w:type="dxa"/>
              <w:right w:w="120" w:type="dxa"/>
            </w:tcMar>
          </w:tcPr>
          <w:p w:rsidR="005D0F54" w:rsidRDefault="00000000" w14:paraId="4C175FDA" w14:textId="77777777">
            <w:pPr>
              <w:spacing w:before="30" w:after="30"/>
              <w:jc w:val="both"/>
            </w:pPr>
            <w:r>
              <w:rPr>
                <w:b/>
                <w:bCs/>
                <w:color w:val="FFFFFF"/>
                <w:sz w:val="18"/>
                <w:szCs w:val="18"/>
              </w:rPr>
              <w:t>Timing</w:t>
            </w:r>
          </w:p>
        </w:tc>
      </w:tr>
      <w:tr w:rsidR="005D0F54" w:rsidTr="5DE5A3EF" w14:paraId="52AC546A" w14:textId="77777777">
        <w:tc>
          <w:tcPr>
            <w:tcW w:w="272"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RDefault="00000000" w14:paraId="1CD4F2D1" w14:textId="77777777">
            <w:pPr>
              <w:spacing w:before="40" w:after="40"/>
              <w:jc w:val="both"/>
            </w:pPr>
            <w:r>
              <w:rPr>
                <w:color w:val="404040"/>
                <w:sz w:val="19"/>
                <w:szCs w:val="19"/>
              </w:rPr>
              <w:t>1</w:t>
            </w:r>
          </w:p>
        </w:tc>
        <w:tc>
          <w:tcPr>
            <w:tcW w:w="3098"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RDefault="00000000" w14:paraId="3073EAD5" w14:textId="77777777">
            <w:pPr>
              <w:spacing w:before="40" w:after="40"/>
              <w:jc w:val="both"/>
            </w:pPr>
            <w:r>
              <w:rPr>
                <w:color w:val="404040"/>
                <w:sz w:val="19"/>
                <w:szCs w:val="19"/>
              </w:rPr>
              <w:t>SPARK visual style reference delivered; rapid onboarding coordination meeting completed</w:t>
            </w:r>
          </w:p>
        </w:tc>
        <w:tc>
          <w:tcPr>
            <w:tcW w:w="1630"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P="07636C42" w:rsidRDefault="00000000" w14:paraId="6A04BBFA" w14:textId="532A14A7">
            <w:pPr>
              <w:spacing w:before="40" w:after="40"/>
              <w:jc w:val="both"/>
              <w:rPr>
                <w:color w:val="404040" w:themeColor="text1" w:themeTint="BF"/>
                <w:sz w:val="19"/>
                <w:szCs w:val="19"/>
              </w:rPr>
            </w:pPr>
            <w:r w:rsidRPr="5DE5A3EF" w:rsidR="00000000">
              <w:rPr>
                <w:color w:val="404040" w:themeColor="text1" w:themeTint="BF" w:themeShade="FF"/>
                <w:sz w:val="19"/>
                <w:szCs w:val="19"/>
              </w:rPr>
              <w:t xml:space="preserve">By </w:t>
            </w:r>
            <w:r w:rsidRPr="5DE5A3EF" w:rsidR="7D311DF6">
              <w:rPr>
                <w:color w:val="404040" w:themeColor="text1" w:themeTint="BF" w:themeShade="FF"/>
                <w:sz w:val="19"/>
                <w:szCs w:val="19"/>
              </w:rPr>
              <w:t>August 10,</w:t>
            </w:r>
            <w:r w:rsidRPr="5DE5A3EF" w:rsidR="00000000">
              <w:rPr>
                <w:color w:val="404040" w:themeColor="text1" w:themeTint="BF" w:themeShade="FF"/>
                <w:sz w:val="19"/>
                <w:szCs w:val="19"/>
              </w:rPr>
              <w:t xml:space="preserve"> </w:t>
            </w:r>
            <w:r w:rsidRPr="5DE5A3EF" w:rsidR="00000000">
              <w:rPr>
                <w:color w:val="404040" w:themeColor="text1" w:themeTint="BF" w:themeShade="FF"/>
                <w:sz w:val="19"/>
                <w:szCs w:val="19"/>
              </w:rPr>
              <w:t xml:space="preserve">2026 (within </w:t>
            </w:r>
            <w:r w:rsidRPr="5DE5A3EF" w:rsidR="256CEBCD">
              <w:rPr>
                <w:color w:val="404040" w:themeColor="text1" w:themeTint="BF" w:themeShade="FF"/>
                <w:sz w:val="19"/>
                <w:szCs w:val="19"/>
              </w:rPr>
              <w:t>7</w:t>
            </w:r>
            <w:r w:rsidRPr="5DE5A3EF" w:rsidR="00000000">
              <w:rPr>
                <w:color w:val="404040" w:themeColor="text1" w:themeTint="BF" w:themeShade="FF"/>
                <w:sz w:val="19"/>
                <w:szCs w:val="19"/>
              </w:rPr>
              <w:t xml:space="preserve"> days of contract signing)</w:t>
            </w:r>
          </w:p>
        </w:tc>
      </w:tr>
      <w:tr w:rsidR="005D0F54" w:rsidTr="5DE5A3EF" w14:paraId="3A3A4FE2" w14:textId="77777777">
        <w:tc>
          <w:tcPr>
            <w:tcW w:w="272" w:type="pct"/>
            <w:tcBorders>
              <w:top w:val="single" w:color="D0D0D0" w:sz="4" w:space="0"/>
              <w:left w:val="single" w:color="D0D0D0" w:sz="4" w:space="0"/>
              <w:bottom w:val="single" w:color="D0D0D0" w:sz="4" w:space="0"/>
              <w:right w:val="single" w:color="D0D0D0" w:sz="4" w:space="0"/>
            </w:tcBorders>
            <w:shd w:val="clear" w:color="auto" w:fill="F5F5F5"/>
            <w:tcMar>
              <w:top w:w="80" w:type="dxa"/>
              <w:left w:w="120" w:type="dxa"/>
              <w:bottom w:w="80" w:type="dxa"/>
              <w:right w:w="120" w:type="dxa"/>
            </w:tcMar>
          </w:tcPr>
          <w:p w:rsidR="005D0F54" w:rsidRDefault="00000000" w14:paraId="382F443E" w14:textId="77777777">
            <w:pPr>
              <w:spacing w:before="40" w:after="40"/>
              <w:jc w:val="both"/>
            </w:pPr>
            <w:r>
              <w:rPr>
                <w:color w:val="404040"/>
                <w:sz w:val="19"/>
                <w:szCs w:val="19"/>
              </w:rPr>
              <w:t>2</w:t>
            </w:r>
          </w:p>
        </w:tc>
        <w:tc>
          <w:tcPr>
            <w:tcW w:w="3098" w:type="pct"/>
            <w:tcBorders>
              <w:top w:val="single" w:color="D0D0D0" w:sz="4" w:space="0"/>
              <w:left w:val="single" w:color="D0D0D0" w:sz="4" w:space="0"/>
              <w:bottom w:val="single" w:color="D0D0D0" w:sz="4" w:space="0"/>
              <w:right w:val="single" w:color="D0D0D0" w:sz="4" w:space="0"/>
            </w:tcBorders>
            <w:shd w:val="clear" w:color="auto" w:fill="F5F5F5"/>
            <w:tcMar>
              <w:top w:w="80" w:type="dxa"/>
              <w:left w:w="120" w:type="dxa"/>
              <w:bottom w:w="80" w:type="dxa"/>
              <w:right w:w="120" w:type="dxa"/>
            </w:tcMar>
          </w:tcPr>
          <w:p w:rsidR="005D0F54" w:rsidRDefault="00000000" w14:paraId="0859E148" w14:textId="217976D9">
            <w:pPr>
              <w:spacing w:before="40" w:after="40"/>
              <w:jc w:val="both"/>
            </w:pPr>
            <w:r>
              <w:rPr>
                <w:color w:val="404040"/>
                <w:sz w:val="19"/>
                <w:szCs w:val="19"/>
              </w:rPr>
              <w:t>First-round layouts</w:t>
            </w:r>
            <w:r w:rsidR="00470822">
              <w:rPr>
                <w:color w:val="404040"/>
                <w:sz w:val="19"/>
                <w:szCs w:val="19"/>
              </w:rPr>
              <w:t xml:space="preserve"> and design</w:t>
            </w:r>
            <w:r>
              <w:rPr>
                <w:color w:val="404040"/>
                <w:sz w:val="19"/>
                <w:szCs w:val="19"/>
              </w:rPr>
              <w:t xml:space="preserve"> for all TOR-A and TOR-B draft knowledge products submitted for consolidated review</w:t>
            </w:r>
          </w:p>
        </w:tc>
        <w:tc>
          <w:tcPr>
            <w:tcW w:w="1630" w:type="pct"/>
            <w:tcBorders>
              <w:top w:val="single" w:color="D0D0D0" w:sz="4" w:space="0"/>
              <w:left w:val="single" w:color="D0D0D0" w:sz="4" w:space="0"/>
              <w:bottom w:val="single" w:color="D0D0D0" w:sz="4" w:space="0"/>
              <w:right w:val="single" w:color="D0D0D0" w:sz="4" w:space="0"/>
            </w:tcBorders>
            <w:shd w:val="clear" w:color="auto" w:fill="F5F5F5"/>
            <w:tcMar>
              <w:top w:w="80" w:type="dxa"/>
              <w:left w:w="120" w:type="dxa"/>
              <w:bottom w:w="80" w:type="dxa"/>
              <w:right w:w="120" w:type="dxa"/>
            </w:tcMar>
          </w:tcPr>
          <w:p w:rsidR="005D0F54" w:rsidP="07636C42" w:rsidRDefault="230178C3" w14:paraId="7B244A10" w14:textId="072AD477">
            <w:pPr>
              <w:spacing w:before="40" w:after="40"/>
              <w:jc w:val="both"/>
              <w:rPr>
                <w:color w:val="404040" w:themeColor="text1" w:themeTint="BF"/>
                <w:sz w:val="19"/>
                <w:szCs w:val="19"/>
              </w:rPr>
            </w:pPr>
            <w:r w:rsidRPr="5DE5A3EF" w:rsidR="23FB1C36">
              <w:rPr>
                <w:color w:val="404040" w:themeColor="text1" w:themeTint="BF" w:themeShade="FF"/>
                <w:sz w:val="19"/>
                <w:szCs w:val="19"/>
              </w:rPr>
              <w:t>August 20-21</w:t>
            </w:r>
            <w:r w:rsidRPr="5DE5A3EF" w:rsidR="28A1998A">
              <w:rPr>
                <w:color w:val="404040" w:themeColor="text1" w:themeTint="BF" w:themeShade="FF"/>
                <w:sz w:val="19"/>
                <w:szCs w:val="19"/>
              </w:rPr>
              <w:t>, 2026</w:t>
            </w:r>
          </w:p>
        </w:tc>
      </w:tr>
      <w:tr w:rsidR="005D0F54" w:rsidTr="5DE5A3EF" w14:paraId="375B0BB5" w14:textId="77777777">
        <w:tc>
          <w:tcPr>
            <w:tcW w:w="272"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RDefault="00000000" w14:paraId="6A17658B" w14:textId="77777777">
            <w:pPr>
              <w:spacing w:before="40" w:after="40"/>
              <w:jc w:val="both"/>
            </w:pPr>
            <w:r>
              <w:rPr>
                <w:color w:val="404040"/>
                <w:sz w:val="19"/>
                <w:szCs w:val="19"/>
              </w:rPr>
              <w:t>3</w:t>
            </w:r>
          </w:p>
        </w:tc>
        <w:tc>
          <w:tcPr>
            <w:tcW w:w="3098"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RDefault="00000000" w14:paraId="1E9F7A89" w14:textId="6A084C81">
            <w:pPr>
              <w:spacing w:before="40" w:after="40"/>
              <w:jc w:val="both"/>
            </w:pPr>
            <w:r>
              <w:rPr>
                <w:color w:val="404040"/>
                <w:sz w:val="19"/>
                <w:szCs w:val="19"/>
              </w:rPr>
              <w:t xml:space="preserve">First-round layout </w:t>
            </w:r>
            <w:r w:rsidR="00470822">
              <w:rPr>
                <w:color w:val="404040"/>
                <w:sz w:val="19"/>
                <w:szCs w:val="19"/>
              </w:rPr>
              <w:t xml:space="preserve">and design </w:t>
            </w:r>
            <w:r>
              <w:rPr>
                <w:color w:val="404040"/>
                <w:sz w:val="19"/>
                <w:szCs w:val="19"/>
              </w:rPr>
              <w:t xml:space="preserve">of TOR-C (CSG/DRR Manual) submitted for review; revised final layouts </w:t>
            </w:r>
            <w:r w:rsidR="00470822">
              <w:rPr>
                <w:color w:val="404040"/>
                <w:sz w:val="19"/>
                <w:szCs w:val="19"/>
              </w:rPr>
              <w:t xml:space="preserve">and design </w:t>
            </w:r>
            <w:r>
              <w:rPr>
                <w:color w:val="404040"/>
                <w:sz w:val="19"/>
                <w:szCs w:val="19"/>
              </w:rPr>
              <w:t>for TOR-A and TOR-B incorporating consolidated feedback</w:t>
            </w:r>
          </w:p>
        </w:tc>
        <w:tc>
          <w:tcPr>
            <w:tcW w:w="1630"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P="07636C42" w:rsidRDefault="3006A257" w14:paraId="672CA8F7" w14:textId="4471DCFE">
            <w:pPr>
              <w:spacing w:before="40" w:after="40"/>
              <w:jc w:val="both"/>
              <w:rPr>
                <w:color w:val="404040" w:themeColor="text1" w:themeTint="BF"/>
                <w:sz w:val="19"/>
                <w:szCs w:val="19"/>
              </w:rPr>
            </w:pPr>
            <w:r w:rsidRPr="5DE5A3EF" w:rsidR="4F808DD0">
              <w:rPr>
                <w:color w:val="404040" w:themeColor="text1" w:themeTint="BF" w:themeShade="FF"/>
                <w:sz w:val="19"/>
                <w:szCs w:val="19"/>
              </w:rPr>
              <w:t xml:space="preserve">August </w:t>
            </w:r>
            <w:r w:rsidRPr="5DE5A3EF" w:rsidR="74B6CB9D">
              <w:rPr>
                <w:color w:val="404040" w:themeColor="text1" w:themeTint="BF" w:themeShade="FF"/>
                <w:sz w:val="19"/>
                <w:szCs w:val="19"/>
              </w:rPr>
              <w:t>27-28</w:t>
            </w:r>
            <w:r w:rsidRPr="5DE5A3EF" w:rsidR="4F808DD0">
              <w:rPr>
                <w:color w:val="404040" w:themeColor="text1" w:themeTint="BF" w:themeShade="FF"/>
                <w:sz w:val="19"/>
                <w:szCs w:val="19"/>
              </w:rPr>
              <w:t>, 2026</w:t>
            </w:r>
          </w:p>
        </w:tc>
      </w:tr>
      <w:tr w:rsidR="005D0F54" w:rsidTr="5DE5A3EF" w14:paraId="3CF3AFB6" w14:textId="77777777">
        <w:tc>
          <w:tcPr>
            <w:tcW w:w="272" w:type="pct"/>
            <w:tcBorders>
              <w:top w:val="single" w:color="D0D0D0" w:sz="4" w:space="0"/>
              <w:left w:val="single" w:color="D0D0D0" w:sz="4" w:space="0"/>
              <w:bottom w:val="single" w:color="D0D0D0" w:sz="4" w:space="0"/>
              <w:right w:val="single" w:color="D0D0D0" w:sz="4" w:space="0"/>
            </w:tcBorders>
            <w:shd w:val="clear" w:color="auto" w:fill="F5F5F5"/>
            <w:tcMar>
              <w:top w:w="80" w:type="dxa"/>
              <w:left w:w="120" w:type="dxa"/>
              <w:bottom w:w="80" w:type="dxa"/>
              <w:right w:w="120" w:type="dxa"/>
            </w:tcMar>
          </w:tcPr>
          <w:p w:rsidR="005D0F54" w:rsidRDefault="00000000" w14:paraId="3ADD01E2" w14:textId="77777777">
            <w:pPr>
              <w:spacing w:before="40" w:after="40"/>
              <w:jc w:val="both"/>
            </w:pPr>
            <w:r>
              <w:rPr>
                <w:color w:val="404040"/>
                <w:sz w:val="19"/>
                <w:szCs w:val="19"/>
              </w:rPr>
              <w:t>4</w:t>
            </w:r>
          </w:p>
        </w:tc>
        <w:tc>
          <w:tcPr>
            <w:tcW w:w="3098" w:type="pct"/>
            <w:tcBorders>
              <w:top w:val="single" w:color="D0D0D0" w:sz="4" w:space="0"/>
              <w:left w:val="single" w:color="D0D0D0" w:sz="4" w:space="0"/>
              <w:bottom w:val="single" w:color="D0D0D0" w:sz="4" w:space="0"/>
              <w:right w:val="single" w:color="D0D0D0" w:sz="4" w:space="0"/>
            </w:tcBorders>
            <w:shd w:val="clear" w:color="auto" w:fill="F5F5F5"/>
            <w:tcMar>
              <w:top w:w="80" w:type="dxa"/>
              <w:left w:w="120" w:type="dxa"/>
              <w:bottom w:w="80" w:type="dxa"/>
              <w:right w:w="120" w:type="dxa"/>
            </w:tcMar>
          </w:tcPr>
          <w:p w:rsidR="005D0F54" w:rsidRDefault="00000000" w14:paraId="4B9E20DB" w14:textId="0F9C3A45">
            <w:pPr>
              <w:spacing w:before="40" w:after="40"/>
              <w:jc w:val="both"/>
            </w:pPr>
            <w:r>
              <w:rPr>
                <w:color w:val="404040"/>
                <w:sz w:val="19"/>
                <w:szCs w:val="19"/>
              </w:rPr>
              <w:t xml:space="preserve">First-round </w:t>
            </w:r>
            <w:r w:rsidR="00470822">
              <w:rPr>
                <w:color w:val="404040"/>
                <w:sz w:val="19"/>
                <w:szCs w:val="19"/>
              </w:rPr>
              <w:t>layout and design</w:t>
            </w:r>
            <w:r w:rsidR="00470822">
              <w:rPr>
                <w:color w:val="404040"/>
                <w:sz w:val="19"/>
                <w:szCs w:val="19"/>
              </w:rPr>
              <w:t xml:space="preserve"> </w:t>
            </w:r>
            <w:r>
              <w:rPr>
                <w:color w:val="404040"/>
                <w:sz w:val="19"/>
                <w:szCs w:val="19"/>
              </w:rPr>
              <w:t xml:space="preserve">of TOR-D (IRM Mapping Report) submitted for review; final </w:t>
            </w:r>
            <w:r w:rsidR="00470822">
              <w:rPr>
                <w:color w:val="404040"/>
                <w:sz w:val="19"/>
                <w:szCs w:val="19"/>
              </w:rPr>
              <w:t>layout and design</w:t>
            </w:r>
            <w:r w:rsidR="00470822">
              <w:rPr>
                <w:color w:val="404040"/>
                <w:sz w:val="19"/>
                <w:szCs w:val="19"/>
              </w:rPr>
              <w:t xml:space="preserve"> </w:t>
            </w:r>
            <w:r>
              <w:rPr>
                <w:color w:val="404040"/>
                <w:sz w:val="19"/>
                <w:szCs w:val="19"/>
              </w:rPr>
              <w:t>of TOR-C incorporating consolidated feedback</w:t>
            </w:r>
          </w:p>
        </w:tc>
        <w:tc>
          <w:tcPr>
            <w:tcW w:w="1630" w:type="pct"/>
            <w:tcBorders>
              <w:top w:val="single" w:color="D0D0D0" w:sz="4" w:space="0"/>
              <w:left w:val="single" w:color="D0D0D0" w:sz="4" w:space="0"/>
              <w:bottom w:val="single" w:color="D0D0D0" w:sz="4" w:space="0"/>
              <w:right w:val="single" w:color="D0D0D0" w:sz="4" w:space="0"/>
            </w:tcBorders>
            <w:shd w:val="clear" w:color="auto" w:fill="F5F5F5"/>
            <w:tcMar>
              <w:top w:w="80" w:type="dxa"/>
              <w:left w:w="120" w:type="dxa"/>
              <w:bottom w:w="80" w:type="dxa"/>
              <w:right w:w="120" w:type="dxa"/>
            </w:tcMar>
          </w:tcPr>
          <w:p w:rsidR="005D0F54" w:rsidP="07636C42" w:rsidRDefault="492B7B28" w14:paraId="0C5F3EAA" w14:textId="174BB8DF">
            <w:pPr>
              <w:spacing w:before="40" w:after="40"/>
              <w:jc w:val="both"/>
              <w:rPr>
                <w:color w:val="404040" w:themeColor="text1" w:themeTint="BF"/>
                <w:sz w:val="19"/>
                <w:szCs w:val="19"/>
              </w:rPr>
            </w:pPr>
            <w:r w:rsidRPr="5DE5A3EF" w:rsidR="167DF724">
              <w:rPr>
                <w:color w:val="404040" w:themeColor="text1" w:themeTint="BF" w:themeShade="FF"/>
                <w:sz w:val="19"/>
                <w:szCs w:val="19"/>
              </w:rPr>
              <w:t xml:space="preserve">September </w:t>
            </w:r>
            <w:r w:rsidRPr="5DE5A3EF" w:rsidR="4DD2EF28">
              <w:rPr>
                <w:color w:val="404040" w:themeColor="text1" w:themeTint="BF" w:themeShade="FF"/>
                <w:sz w:val="19"/>
                <w:szCs w:val="19"/>
              </w:rPr>
              <w:t>3</w:t>
            </w:r>
            <w:r w:rsidRPr="5DE5A3EF" w:rsidR="167DF724">
              <w:rPr>
                <w:color w:val="404040" w:themeColor="text1" w:themeTint="BF" w:themeShade="FF"/>
                <w:sz w:val="19"/>
                <w:szCs w:val="19"/>
              </w:rPr>
              <w:t>-4</w:t>
            </w:r>
            <w:r w:rsidRPr="5DE5A3EF" w:rsidR="4DD2EF28">
              <w:rPr>
                <w:color w:val="404040" w:themeColor="text1" w:themeTint="BF" w:themeShade="FF"/>
                <w:sz w:val="19"/>
                <w:szCs w:val="19"/>
              </w:rPr>
              <w:t>, 2026</w:t>
            </w:r>
          </w:p>
        </w:tc>
      </w:tr>
      <w:tr w:rsidR="005D0F54" w:rsidTr="5DE5A3EF" w14:paraId="5E64FC14" w14:textId="77777777">
        <w:tc>
          <w:tcPr>
            <w:tcW w:w="272"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RDefault="00000000" w14:paraId="6BA8BC8B" w14:textId="77777777">
            <w:pPr>
              <w:spacing w:before="40" w:after="40"/>
              <w:jc w:val="both"/>
            </w:pPr>
            <w:r>
              <w:rPr>
                <w:color w:val="404040"/>
                <w:sz w:val="19"/>
                <w:szCs w:val="19"/>
              </w:rPr>
              <w:t>5</w:t>
            </w:r>
          </w:p>
        </w:tc>
        <w:tc>
          <w:tcPr>
            <w:tcW w:w="3098"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RDefault="00000000" w14:paraId="4356221F" w14:textId="77777777">
            <w:pPr>
              <w:spacing w:before="40" w:after="40"/>
              <w:jc w:val="both"/>
            </w:pPr>
            <w:r>
              <w:rPr>
                <w:color w:val="404040"/>
                <w:sz w:val="19"/>
                <w:szCs w:val="19"/>
              </w:rPr>
              <w:t>Final print-ready and web-optimized files for all SPARK knowledge products, complete file package with source files, and handover note delivered to CARE Philippines</w:t>
            </w:r>
          </w:p>
        </w:tc>
        <w:tc>
          <w:tcPr>
            <w:tcW w:w="1630" w:type="pct"/>
            <w:tcBorders>
              <w:top w:val="single" w:color="D0D0D0" w:sz="4" w:space="0"/>
              <w:left w:val="single" w:color="D0D0D0" w:sz="4" w:space="0"/>
              <w:bottom w:val="single" w:color="D0D0D0" w:sz="4" w:space="0"/>
              <w:right w:val="single" w:color="D0D0D0" w:sz="4" w:space="0"/>
            </w:tcBorders>
            <w:shd w:val="clear" w:color="auto" w:fill="FFFFFF" w:themeFill="background1"/>
            <w:tcMar>
              <w:top w:w="80" w:type="dxa"/>
              <w:left w:w="120" w:type="dxa"/>
              <w:bottom w:w="80" w:type="dxa"/>
              <w:right w:w="120" w:type="dxa"/>
            </w:tcMar>
          </w:tcPr>
          <w:p w:rsidR="005D0F54" w:rsidP="07636C42" w:rsidRDefault="00000000" w14:paraId="5A67E264" w14:textId="730EB1C3">
            <w:pPr>
              <w:spacing w:before="40" w:after="40"/>
              <w:jc w:val="both"/>
            </w:pPr>
            <w:r w:rsidRPr="5DE5A3EF" w:rsidR="00000000">
              <w:rPr>
                <w:color w:val="404040" w:themeColor="text1" w:themeTint="BF" w:themeShade="FF"/>
                <w:sz w:val="19"/>
                <w:szCs w:val="19"/>
              </w:rPr>
              <w:t xml:space="preserve">By </w:t>
            </w:r>
            <w:r w:rsidRPr="5DE5A3EF" w:rsidR="0500725D">
              <w:rPr>
                <w:color w:val="404040" w:themeColor="text1" w:themeTint="BF" w:themeShade="FF"/>
                <w:sz w:val="19"/>
                <w:szCs w:val="19"/>
              </w:rPr>
              <w:t>September 10-11</w:t>
            </w:r>
            <w:r w:rsidRPr="5DE5A3EF" w:rsidR="00000000">
              <w:rPr>
                <w:color w:val="404040" w:themeColor="text1" w:themeTint="BF" w:themeShade="FF"/>
                <w:sz w:val="19"/>
                <w:szCs w:val="19"/>
              </w:rPr>
              <w:t>, 2026</w:t>
            </w:r>
          </w:p>
        </w:tc>
      </w:tr>
    </w:tbl>
    <w:p w:rsidR="008E292D" w:rsidP="00445CBE" w:rsidRDefault="00000000" w14:paraId="63277EBA" w14:textId="6073D8AC">
      <w:pPr>
        <w:pBdr>
          <w:bottom w:val="single" w:color="2E75B6" w:sz="6" w:space="0"/>
        </w:pBdr>
        <w:tabs>
          <w:tab w:val="left" w:pos="360"/>
        </w:tabs>
        <w:spacing w:before="260" w:after="120"/>
        <w:jc w:val="both"/>
      </w:pPr>
      <w:r>
        <w:rPr>
          <w:b/>
          <w:bCs/>
          <w:color w:val="1F3864"/>
          <w:sz w:val="22"/>
          <w:szCs w:val="22"/>
        </w:rPr>
        <w:t>V.</w:t>
      </w:r>
      <w:r>
        <w:rPr>
          <w:b/>
          <w:bCs/>
          <w:color w:val="1F3864"/>
          <w:sz w:val="22"/>
          <w:szCs w:val="22"/>
        </w:rPr>
        <w:tab/>
      </w:r>
      <w:r>
        <w:rPr>
          <w:b/>
          <w:bCs/>
          <w:color w:val="1F3864"/>
          <w:sz w:val="22"/>
          <w:szCs w:val="22"/>
        </w:rPr>
        <w:t xml:space="preserve">Reporting and </w:t>
      </w:r>
      <w:r w:rsidR="00F30160">
        <w:rPr>
          <w:b/>
          <w:bCs/>
          <w:color w:val="1F3864"/>
          <w:sz w:val="22"/>
          <w:szCs w:val="22"/>
        </w:rPr>
        <w:t>s</w:t>
      </w:r>
      <w:r>
        <w:rPr>
          <w:b/>
          <w:bCs/>
          <w:color w:val="1F3864"/>
          <w:sz w:val="22"/>
          <w:szCs w:val="22"/>
        </w:rPr>
        <w:t>upervision</w:t>
      </w:r>
    </w:p>
    <w:p w:rsidR="008E292D" w:rsidP="00445CBE" w:rsidRDefault="00000000" w14:paraId="7D35A23F" w14:textId="22921D2C">
      <w:pPr>
        <w:spacing w:before="60" w:after="60"/>
        <w:jc w:val="both"/>
        <w:rPr>
          <w:color w:val="404040"/>
        </w:rPr>
      </w:pPr>
      <w:r>
        <w:rPr>
          <w:color w:val="404040"/>
        </w:rPr>
        <w:t xml:space="preserve">The consultant will report to the Resilience and Adaptation Manager, CARE Philippines. Day-to-day coordination will be through the IKM Officer. Working modality includes bi-weekly check-ins, a shared design production tracker, and written updates at each phase transition. The consultant will work closely with all SPARK consultants as a service provider receiving content from </w:t>
      </w:r>
      <w:r w:rsidR="00F30160">
        <w:rPr>
          <w:color w:val="404040"/>
        </w:rPr>
        <w:t>them and</w:t>
      </w:r>
      <w:r>
        <w:rPr>
          <w:color w:val="404040"/>
        </w:rPr>
        <w:t xml:space="preserve"> will coordinate with the </w:t>
      </w:r>
      <w:r w:rsidR="00F30160">
        <w:rPr>
          <w:color w:val="404040"/>
        </w:rPr>
        <w:t>Knowledge Products</w:t>
      </w:r>
      <w:r>
        <w:rPr>
          <w:color w:val="404040"/>
        </w:rPr>
        <w:t xml:space="preserve"> editor to ensure layout-stage changes do not introduce editorial errors or inconsistencies.</w:t>
      </w:r>
    </w:p>
    <w:p w:rsidR="008E292D" w:rsidP="00445CBE" w:rsidRDefault="00000000" w14:paraId="0D9E54AF" w14:textId="77777777">
      <w:pPr>
        <w:pBdr>
          <w:bottom w:val="single" w:color="2E75B6" w:sz="6" w:space="0"/>
        </w:pBdr>
        <w:tabs>
          <w:tab w:val="left" w:pos="360"/>
        </w:tabs>
        <w:spacing w:before="260" w:after="120"/>
        <w:jc w:val="both"/>
      </w:pPr>
      <w:r>
        <w:rPr>
          <w:b/>
          <w:bCs/>
          <w:color w:val="1F3864"/>
          <w:sz w:val="22"/>
          <w:szCs w:val="22"/>
        </w:rPr>
        <w:t>VI.</w:t>
      </w:r>
      <w:r>
        <w:rPr>
          <w:b/>
          <w:bCs/>
          <w:color w:val="1F3864"/>
          <w:sz w:val="22"/>
          <w:szCs w:val="22"/>
        </w:rPr>
        <w:tab/>
      </w:r>
      <w:r>
        <w:rPr>
          <w:b/>
          <w:bCs/>
          <w:color w:val="1F3864"/>
          <w:sz w:val="22"/>
          <w:szCs w:val="22"/>
        </w:rPr>
        <w:t>Required Qualifications</w:t>
      </w:r>
    </w:p>
    <w:p w:rsidR="008E292D" w:rsidP="00445CBE" w:rsidRDefault="00000000" w14:paraId="0E23728D" w14:textId="77777777">
      <w:pPr>
        <w:pStyle w:val="ListParagraph"/>
        <w:numPr>
          <w:ilvl w:val="0"/>
          <w:numId w:val="2"/>
        </w:numPr>
        <w:spacing w:before="40" w:after="40"/>
        <w:jc w:val="both"/>
        <w:rPr>
          <w:color w:val="404040"/>
        </w:rPr>
      </w:pPr>
      <w:r>
        <w:rPr>
          <w:color w:val="404040"/>
        </w:rPr>
        <w:t>Minimum three (3) years of professional graphic design experience, with a demonstrated portfolio of publication design for NGOs, development organizations, or similar sectors</w:t>
      </w:r>
    </w:p>
    <w:p w:rsidR="008E292D" w:rsidP="00445CBE" w:rsidRDefault="00000000" w14:paraId="00EE4ED0" w14:textId="77777777">
      <w:pPr>
        <w:pStyle w:val="ListParagraph"/>
        <w:numPr>
          <w:ilvl w:val="0"/>
          <w:numId w:val="2"/>
        </w:numPr>
        <w:spacing w:before="40" w:after="40"/>
        <w:jc w:val="both"/>
        <w:rPr>
          <w:color w:val="404040"/>
        </w:rPr>
      </w:pPr>
      <w:r>
        <w:rPr>
          <w:color w:val="404040"/>
        </w:rPr>
        <w:t>Demonstrated experience laying out multi-page publications including reports, manuals, and knowledge products for print and digital distribution</w:t>
      </w:r>
    </w:p>
    <w:p w:rsidR="008E292D" w:rsidP="00445CBE" w:rsidRDefault="00000000" w14:paraId="51522EE5" w14:textId="77777777">
      <w:pPr>
        <w:pStyle w:val="ListParagraph"/>
        <w:numPr>
          <w:ilvl w:val="0"/>
          <w:numId w:val="2"/>
        </w:numPr>
        <w:spacing w:before="40" w:after="40"/>
        <w:jc w:val="both"/>
        <w:rPr>
          <w:color w:val="404040"/>
        </w:rPr>
      </w:pPr>
      <w:r>
        <w:rPr>
          <w:color w:val="404040"/>
        </w:rPr>
        <w:t>Proficiency in professional layout and design software, including Adobe InDesign and Adobe Illustrator (or equivalent); proficiency in Photoshop is an advantage</w:t>
      </w:r>
    </w:p>
    <w:p w:rsidR="008E292D" w:rsidP="00445CBE" w:rsidRDefault="00000000" w14:paraId="58DDDCE9" w14:textId="77777777">
      <w:pPr>
        <w:pStyle w:val="ListParagraph"/>
        <w:numPr>
          <w:ilvl w:val="0"/>
          <w:numId w:val="2"/>
        </w:numPr>
        <w:spacing w:before="40" w:after="40"/>
        <w:jc w:val="both"/>
        <w:rPr>
          <w:color w:val="404040"/>
        </w:rPr>
      </w:pPr>
      <w:r>
        <w:rPr>
          <w:color w:val="404040"/>
        </w:rPr>
        <w:t>Experience designing infographics, data visualizations, and instructional visual aids for non-technical audiences</w:t>
      </w:r>
    </w:p>
    <w:p w:rsidR="008E292D" w:rsidP="00445CBE" w:rsidRDefault="00000000" w14:paraId="5270B427" w14:textId="77777777">
      <w:pPr>
        <w:pStyle w:val="ListParagraph"/>
        <w:numPr>
          <w:ilvl w:val="0"/>
          <w:numId w:val="2"/>
        </w:numPr>
        <w:spacing w:before="40" w:after="40"/>
        <w:jc w:val="both"/>
        <w:rPr>
          <w:color w:val="404040"/>
        </w:rPr>
      </w:pPr>
      <w:r>
        <w:rPr>
          <w:color w:val="404040"/>
        </w:rPr>
        <w:t>Familiarity with print production requirements including bleed, trim marks, color profiles (CMYK), and print-ready file preparation</w:t>
      </w:r>
    </w:p>
    <w:p w:rsidR="008E292D" w:rsidP="00445CBE" w:rsidRDefault="00000000" w14:paraId="48BC3062" w14:textId="77777777">
      <w:pPr>
        <w:pStyle w:val="ListParagraph"/>
        <w:numPr>
          <w:ilvl w:val="0"/>
          <w:numId w:val="2"/>
        </w:numPr>
        <w:spacing w:before="40" w:after="40"/>
        <w:jc w:val="both"/>
        <w:rPr>
          <w:color w:val="404040"/>
        </w:rPr>
      </w:pPr>
      <w:r>
        <w:rPr>
          <w:color w:val="404040"/>
        </w:rPr>
        <w:t>Strong attention to detail, ability to manage multiple concurrent design workstreams, and ability to meet tight, interdependent deadlines</w:t>
      </w:r>
    </w:p>
    <w:p w:rsidR="008E292D" w:rsidP="00445CBE" w:rsidRDefault="00000000" w14:paraId="7698EEDF" w14:textId="77777777">
      <w:pPr>
        <w:pStyle w:val="ListParagraph"/>
        <w:numPr>
          <w:ilvl w:val="0"/>
          <w:numId w:val="2"/>
        </w:numPr>
        <w:spacing w:before="40" w:after="40"/>
        <w:jc w:val="both"/>
        <w:rPr>
          <w:color w:val="404040"/>
        </w:rPr>
      </w:pPr>
      <w:r>
        <w:rPr>
          <w:color w:val="404040"/>
        </w:rPr>
        <w:t>Experience working with CARE Philippines, ACCORD, or humanitarian and development sector organizations is an advantage</w:t>
      </w:r>
    </w:p>
    <w:p w:rsidR="008E292D" w:rsidP="00445CBE" w:rsidRDefault="00000000" w14:paraId="6410E7F5" w14:textId="77777777">
      <w:pPr>
        <w:pStyle w:val="ListParagraph"/>
        <w:numPr>
          <w:ilvl w:val="0"/>
          <w:numId w:val="2"/>
        </w:numPr>
        <w:spacing w:before="40" w:after="40"/>
        <w:jc w:val="both"/>
        <w:rPr>
          <w:color w:val="404040"/>
        </w:rPr>
      </w:pPr>
      <w:r>
        <w:rPr>
          <w:color w:val="404040"/>
        </w:rPr>
        <w:t>Philippines-based contractors are preferred; strong remote candidates will be considered</w:t>
      </w:r>
    </w:p>
    <w:p w:rsidR="008E292D" w:rsidP="00445CBE" w:rsidRDefault="00000000" w14:paraId="779F8116" w14:textId="77777777">
      <w:pPr>
        <w:pBdr>
          <w:bottom w:val="single" w:color="2E75B6" w:sz="6" w:space="0"/>
        </w:pBdr>
        <w:tabs>
          <w:tab w:val="left" w:pos="360"/>
        </w:tabs>
        <w:spacing w:before="260" w:after="120"/>
        <w:jc w:val="both"/>
      </w:pPr>
      <w:r>
        <w:rPr>
          <w:b/>
          <w:bCs/>
          <w:color w:val="1F3864"/>
          <w:sz w:val="22"/>
          <w:szCs w:val="22"/>
        </w:rPr>
        <w:t>VII.</w:t>
      </w:r>
      <w:r>
        <w:rPr>
          <w:b/>
          <w:bCs/>
          <w:color w:val="1F3864"/>
          <w:sz w:val="22"/>
          <w:szCs w:val="22"/>
        </w:rPr>
        <w:tab/>
      </w:r>
      <w:r>
        <w:rPr>
          <w:b/>
          <w:bCs/>
          <w:color w:val="1F3864"/>
          <w:sz w:val="22"/>
          <w:szCs w:val="22"/>
        </w:rPr>
        <w:t>Payment Schedule</w:t>
      </w:r>
    </w:p>
    <w:p w:rsidR="008E292D" w:rsidP="00445CBE" w:rsidRDefault="00000000" w14:paraId="3D281617" w14:textId="12E3DEEA">
      <w:pPr>
        <w:pStyle w:val="ListParagraph"/>
        <w:numPr>
          <w:ilvl w:val="0"/>
          <w:numId w:val="2"/>
        </w:numPr>
        <w:spacing w:before="40" w:after="40"/>
        <w:jc w:val="both"/>
        <w:rPr>
          <w:color w:val="404040"/>
        </w:rPr>
      </w:pPr>
      <w:r w:rsidRPr="5DE5A3EF" w:rsidR="00000000">
        <w:rPr>
          <w:color w:val="404040" w:themeColor="text1" w:themeTint="BF" w:themeShade="FF"/>
        </w:rPr>
        <w:t xml:space="preserve">30% upon contract signing and submission of the approved SPARK visual style reference and completion of onboarding coordination (by </w:t>
      </w:r>
      <w:r w:rsidRPr="5DE5A3EF" w:rsidR="65B57BBB">
        <w:rPr>
          <w:color w:val="404040" w:themeColor="text1" w:themeTint="BF" w:themeShade="FF"/>
          <w:sz w:val="19"/>
          <w:szCs w:val="19"/>
        </w:rPr>
        <w:t>August 10</w:t>
      </w:r>
      <w:r w:rsidRPr="5DE5A3EF" w:rsidR="00000000">
        <w:rPr>
          <w:color w:val="404040" w:themeColor="text1" w:themeTint="BF" w:themeShade="FF"/>
        </w:rPr>
        <w:t>, 2026)</w:t>
      </w:r>
    </w:p>
    <w:p w:rsidR="008E292D" w:rsidP="00445CBE" w:rsidRDefault="00000000" w14:paraId="45E435D0" w14:textId="419A700E">
      <w:pPr>
        <w:pStyle w:val="ListParagraph"/>
        <w:numPr>
          <w:ilvl w:val="0"/>
          <w:numId w:val="2"/>
        </w:numPr>
        <w:spacing w:before="40" w:after="40"/>
        <w:jc w:val="both"/>
        <w:rPr>
          <w:color w:val="404040"/>
        </w:rPr>
      </w:pPr>
      <w:r>
        <w:rPr>
          <w:color w:val="404040"/>
        </w:rPr>
        <w:t>40% upon submission of first-round layouts for all knowledge products</w:t>
      </w:r>
      <w:r w:rsidR="004015AC">
        <w:rPr>
          <w:color w:val="404040"/>
        </w:rPr>
        <w:t>.</w:t>
      </w:r>
    </w:p>
    <w:p w:rsidR="008E292D" w:rsidP="00445CBE" w:rsidRDefault="00000000" w14:paraId="5EF15503" w14:textId="77777777">
      <w:pPr>
        <w:pStyle w:val="ListParagraph"/>
        <w:numPr>
          <w:ilvl w:val="0"/>
          <w:numId w:val="2"/>
        </w:numPr>
        <w:spacing w:before="40" w:after="40"/>
        <w:jc w:val="both"/>
        <w:rPr>
          <w:color w:val="404040"/>
        </w:rPr>
      </w:pPr>
      <w:r>
        <w:rPr>
          <w:color w:val="404040"/>
        </w:rPr>
        <w:t>30% upon delivery of the complete final file package for all SPARK knowledge products, with all print-ready PDFs, web-optimized PDFs, source files, and handover note, accepted by CARE Philippines</w:t>
      </w:r>
    </w:p>
    <w:p w:rsidR="008E292D" w:rsidP="00445CBE" w:rsidRDefault="00000000" w14:paraId="6B5735DE" w14:textId="77777777">
      <w:pPr>
        <w:spacing w:before="60" w:after="60"/>
        <w:jc w:val="both"/>
        <w:rPr>
          <w:color w:val="404040"/>
        </w:rPr>
      </w:pPr>
      <w:r>
        <w:rPr>
          <w:color w:val="404040"/>
        </w:rPr>
        <w:t>Payments will be processed within fifteen (15) business days upon receipt of an approved invoice. Any applicable taxes will be withheld as per Philippine laws. CARE Philippines reserves the right to withhold final payment until all design deliverables have been reviewed and deemed satisfactory.</w:t>
      </w:r>
    </w:p>
    <w:p w:rsidR="008E292D" w:rsidP="00445CBE" w:rsidRDefault="00000000" w14:paraId="0BBA876E" w14:textId="77777777">
      <w:pPr>
        <w:spacing w:before="160" w:after="80"/>
        <w:jc w:val="both"/>
      </w:pPr>
      <w:r>
        <w:rPr>
          <w:b/>
          <w:bCs/>
          <w:color w:val="1F3864"/>
        </w:rPr>
        <w:t>How to Apply</w:t>
      </w:r>
    </w:p>
    <w:p w:rsidR="008E292D" w:rsidP="00445CBE" w:rsidRDefault="00000000" w14:paraId="0DEA2B28" w14:textId="77777777">
      <w:pPr>
        <w:spacing w:before="60" w:after="60"/>
        <w:jc w:val="both"/>
        <w:rPr>
          <w:color w:val="404040"/>
        </w:rPr>
      </w:pPr>
      <w:r>
        <w:rPr>
          <w:color w:val="404040"/>
        </w:rPr>
        <w:t>Interested applicants must submit the following:</w:t>
      </w:r>
    </w:p>
    <w:p w:rsidR="008E292D" w:rsidP="00445CBE" w:rsidRDefault="00000000" w14:paraId="6B8646BD" w14:textId="77777777">
      <w:pPr>
        <w:pStyle w:val="ListParagraph"/>
        <w:numPr>
          <w:ilvl w:val="0"/>
          <w:numId w:val="2"/>
        </w:numPr>
        <w:spacing w:before="40" w:after="40"/>
        <w:jc w:val="both"/>
        <w:rPr>
          <w:color w:val="404040"/>
        </w:rPr>
      </w:pPr>
      <w:r>
        <w:rPr>
          <w:color w:val="404040"/>
        </w:rPr>
        <w:t>Technical proposal (maximum 5 pages): understanding of the TOR, proposed methodology, design approach, and work plan</w:t>
      </w:r>
    </w:p>
    <w:p w:rsidR="008E292D" w:rsidP="00445CBE" w:rsidRDefault="00000000" w14:paraId="1954BD1E" w14:textId="77777777">
      <w:pPr>
        <w:pStyle w:val="ListParagraph"/>
        <w:numPr>
          <w:ilvl w:val="0"/>
          <w:numId w:val="2"/>
        </w:numPr>
        <w:spacing w:before="40" w:after="40"/>
        <w:jc w:val="both"/>
        <w:rPr>
          <w:color w:val="404040"/>
        </w:rPr>
      </w:pPr>
      <w:r>
        <w:rPr>
          <w:color w:val="404040"/>
        </w:rPr>
        <w:t>Financial proposal: detailed fee or rate breakdown aligned to the deliverables and payment schedule above</w:t>
      </w:r>
    </w:p>
    <w:p w:rsidR="008E292D" w:rsidP="00445CBE" w:rsidRDefault="00000000" w14:paraId="62E7F67F" w14:textId="77777777">
      <w:pPr>
        <w:pStyle w:val="ListParagraph"/>
        <w:numPr>
          <w:ilvl w:val="0"/>
          <w:numId w:val="2"/>
        </w:numPr>
        <w:spacing w:before="40" w:after="40"/>
        <w:jc w:val="both"/>
        <w:rPr>
          <w:color w:val="404040"/>
        </w:rPr>
      </w:pPr>
      <w:r>
        <w:rPr>
          <w:color w:val="404040"/>
        </w:rPr>
        <w:t>CV(s) of the proposed consultant(s) or team members</w:t>
      </w:r>
    </w:p>
    <w:p w:rsidR="008E292D" w:rsidP="00445CBE" w:rsidRDefault="00000000" w14:paraId="77E854BA" w14:textId="77777777">
      <w:pPr>
        <w:pStyle w:val="ListParagraph"/>
        <w:numPr>
          <w:ilvl w:val="0"/>
          <w:numId w:val="2"/>
        </w:numPr>
        <w:spacing w:before="40" w:after="40"/>
        <w:jc w:val="both"/>
        <w:rPr>
          <w:color w:val="404040"/>
        </w:rPr>
      </w:pPr>
      <w:r>
        <w:rPr>
          <w:color w:val="404040"/>
        </w:rPr>
        <w:t>Design portfolio with at least two (2) samples of similar work: preferably multi-page publications, reports, or manuals produced for NGOs or development organizations</w:t>
      </w:r>
    </w:p>
    <w:p w:rsidR="008E292D" w:rsidP="00445CBE" w:rsidRDefault="00000000" w14:paraId="270767AC" w14:textId="77777777">
      <w:pPr>
        <w:pStyle w:val="ListParagraph"/>
        <w:numPr>
          <w:ilvl w:val="0"/>
          <w:numId w:val="2"/>
        </w:numPr>
        <w:spacing w:before="40" w:after="40"/>
        <w:jc w:val="both"/>
        <w:rPr>
          <w:color w:val="404040"/>
        </w:rPr>
      </w:pPr>
      <w:r>
        <w:rPr>
          <w:color w:val="404040"/>
        </w:rPr>
        <w:t>Contact details of two (2) professional references</w:t>
      </w:r>
    </w:p>
    <w:p w:rsidR="008E292D" w:rsidP="00445CBE" w:rsidRDefault="00000000" w14:paraId="6220EDF3" w14:textId="77777777">
      <w:pPr>
        <w:spacing w:before="120" w:after="60"/>
        <w:jc w:val="both"/>
      </w:pPr>
      <w:r>
        <w:rPr>
          <w:b/>
          <w:bCs/>
          <w:color w:val="404040"/>
        </w:rPr>
        <w:t xml:space="preserve">Submit to:  </w:t>
      </w:r>
      <w:r>
        <w:rPr>
          <w:color w:val="404040"/>
        </w:rPr>
        <w:t>phl.procurement@care.org</w:t>
      </w:r>
    </w:p>
    <w:p w:rsidR="008E292D" w:rsidP="00445CBE" w:rsidRDefault="00000000" w14:paraId="24557386" w14:textId="07811C96">
      <w:pPr>
        <w:spacing w:before="40" w:after="60"/>
        <w:jc w:val="both"/>
      </w:pPr>
      <w:r w:rsidRPr="5DE5A3EF" w:rsidR="00000000">
        <w:rPr>
          <w:b w:val="1"/>
          <w:bCs w:val="1"/>
          <w:color w:val="000000" w:themeColor="text1" w:themeTint="FF" w:themeShade="FF"/>
        </w:rPr>
        <w:t xml:space="preserve">Deadline:  </w:t>
      </w:r>
      <w:r w:rsidRPr="5DE5A3EF" w:rsidR="00F30160">
        <w:rPr>
          <w:b w:val="1"/>
          <w:bCs w:val="1"/>
          <w:color w:val="000000" w:themeColor="text1" w:themeTint="FF" w:themeShade="FF"/>
        </w:rPr>
        <w:t>Ju</w:t>
      </w:r>
      <w:r w:rsidRPr="5DE5A3EF" w:rsidR="04F0AFEE">
        <w:rPr>
          <w:b w:val="1"/>
          <w:bCs w:val="1"/>
          <w:color w:val="000000" w:themeColor="text1" w:themeTint="FF" w:themeShade="FF"/>
        </w:rPr>
        <w:t>ly</w:t>
      </w:r>
      <w:r w:rsidRPr="5DE5A3EF" w:rsidR="00F30160">
        <w:rPr>
          <w:b w:val="1"/>
          <w:bCs w:val="1"/>
          <w:color w:val="000000" w:themeColor="text1" w:themeTint="FF" w:themeShade="FF"/>
        </w:rPr>
        <w:t xml:space="preserve"> </w:t>
      </w:r>
      <w:r w:rsidRPr="5DE5A3EF" w:rsidR="2D095F24">
        <w:rPr>
          <w:b w:val="1"/>
          <w:bCs w:val="1"/>
          <w:color w:val="000000" w:themeColor="text1" w:themeTint="FF" w:themeShade="FF"/>
        </w:rPr>
        <w:t>29</w:t>
      </w:r>
      <w:r w:rsidRPr="5DE5A3EF" w:rsidR="00000000">
        <w:rPr>
          <w:b w:val="1"/>
          <w:bCs w:val="1"/>
          <w:color w:val="000000" w:themeColor="text1" w:themeTint="FF" w:themeShade="FF"/>
        </w:rPr>
        <w:t>, 2026; 12 NN</w:t>
      </w:r>
    </w:p>
    <w:p w:rsidR="008E292D" w:rsidP="00445CBE" w:rsidRDefault="008E292D" w14:paraId="7D3D92E6" w14:textId="77777777">
      <w:pPr>
        <w:spacing w:before="60"/>
        <w:jc w:val="both"/>
      </w:pPr>
    </w:p>
    <w:p w:rsidR="008E292D" w:rsidP="00445CBE" w:rsidRDefault="00000000" w14:paraId="3E397CBD" w14:textId="77777777">
      <w:pPr>
        <w:jc w:val="both"/>
      </w:pPr>
      <w:r>
        <w:rPr>
          <w:color w:val="404040"/>
          <w:sz w:val="17"/>
          <w:szCs w:val="17"/>
        </w:rPr>
        <w:t>This TOR is issued under the SPARK Project, funded by CARE Nederland and CARE Philippines. All outputs produced under this engagement are the intellectual property of CARE Philippines and ACCORD as applicable. The selected consultant or contractor will be required to sign the standard consultancy agreement inclusive of PSEA, safeguarding, data protection, and confidentiality provisions.</w:t>
      </w:r>
    </w:p>
    <w:sectPr w:rsidR="008E292D" w:rsidSect="004015AC">
      <w:headerReference w:type="default" r:id="rId10"/>
      <w:footerReference w:type="default" r:id="rId11"/>
      <w:headerReference w:type="first" r:id="rId12"/>
      <w:footerReference w:type="first" r:id="rId13"/>
      <w:pgSz w:w="11900" w:h="16840" w:orient="portrait"/>
      <w:pgMar w:top="1440" w:right="1080" w:bottom="144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9FC" w:rsidRDefault="00BC29FC" w14:paraId="2D3091A8" w14:textId="77777777">
      <w:r>
        <w:separator/>
      </w:r>
    </w:p>
  </w:endnote>
  <w:endnote w:type="continuationSeparator" w:id="0">
    <w:p w:rsidR="00BC29FC" w:rsidRDefault="00BC29FC" w14:paraId="1DFDD2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83" w:rsidRDefault="00044C83" w14:paraId="51079C34" w14:textId="77777777">
    <w:pPr>
      <w:pBdr>
        <w:top w:val="single" w:color="D0D0D0" w:sz="4" w:space="0"/>
      </w:pBdr>
      <w:spacing w:before="80"/>
    </w:pPr>
    <w:r>
      <w:rPr>
        <w:color w:val="404040"/>
        <w:sz w:val="16"/>
        <w:szCs w:val="16"/>
      </w:rPr>
      <w:t xml:space="preserve">SPARK Project  |  Issued by: ACCORD and CARE Philippines     Page </w:t>
    </w:r>
    <w:r>
      <w:rPr>
        <w:color w:val="404040"/>
        <w:sz w:val="16"/>
        <w:szCs w:val="16"/>
      </w:rPr>
      <w:fldChar w:fldCharType="begin"/>
    </w:r>
    <w:r>
      <w:rPr>
        <w:color w:val="404040"/>
        <w:sz w:val="16"/>
        <w:szCs w:val="16"/>
      </w:rPr>
      <w:instrText>PAGE</w:instrText>
    </w:r>
    <w:r>
      <w:rPr>
        <w:color w:val="404040"/>
        <w:sz w:val="16"/>
        <w:szCs w:val="16"/>
      </w:rPr>
      <w:fldChar w:fldCharType="separate"/>
    </w:r>
    <w:r>
      <w:rPr>
        <w:noProof/>
        <w:color w:val="404040"/>
        <w:sz w:val="16"/>
        <w:szCs w:val="16"/>
      </w:rPr>
      <w:t>21</w:t>
    </w:r>
    <w:r>
      <w:rPr>
        <w:color w:val="404040"/>
        <w:sz w:val="16"/>
        <w:szCs w:val="16"/>
      </w:rPr>
      <w:fldChar w:fldCharType="end"/>
    </w:r>
    <w:r>
      <w:rPr>
        <w:color w:val="404040"/>
        <w:sz w:val="16"/>
        <w:szCs w:val="16"/>
      </w:rPr>
      <w:t xml:space="preserve"> of </w:t>
    </w:r>
    <w:r>
      <w:rPr>
        <w:color w:val="404040"/>
        <w:sz w:val="16"/>
        <w:szCs w:val="16"/>
      </w:rPr>
      <w:fldChar w:fldCharType="begin"/>
    </w:r>
    <w:r>
      <w:rPr>
        <w:color w:val="404040"/>
        <w:sz w:val="16"/>
        <w:szCs w:val="16"/>
      </w:rPr>
      <w:instrText>NUMPAGES</w:instrText>
    </w:r>
    <w:r>
      <w:rPr>
        <w:color w:val="404040"/>
        <w:sz w:val="16"/>
        <w:szCs w:val="16"/>
      </w:rPr>
      <w:fldChar w:fldCharType="separate"/>
    </w:r>
    <w:r>
      <w:rPr>
        <w:noProof/>
        <w:color w:val="404040"/>
        <w:sz w:val="16"/>
        <w:szCs w:val="16"/>
      </w:rPr>
      <w:t>22</w:t>
    </w:r>
    <w:r>
      <w:rPr>
        <w:color w:val="40404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75EA90BF" w:rsidTr="75EA90BF" w14:paraId="5BB9220A" w14:textId="77777777">
      <w:trPr>
        <w:trHeight w:val="300"/>
      </w:trPr>
      <w:tc>
        <w:tcPr>
          <w:tcW w:w="3245" w:type="dxa"/>
        </w:tcPr>
        <w:p w:rsidR="75EA90BF" w:rsidP="75EA90BF" w:rsidRDefault="75EA90BF" w14:paraId="0CB0043C" w14:textId="68BFC4E3">
          <w:pPr>
            <w:pStyle w:val="Header"/>
            <w:ind w:left="-115"/>
          </w:pPr>
        </w:p>
      </w:tc>
      <w:tc>
        <w:tcPr>
          <w:tcW w:w="3245" w:type="dxa"/>
        </w:tcPr>
        <w:p w:rsidR="75EA90BF" w:rsidP="75EA90BF" w:rsidRDefault="75EA90BF" w14:paraId="5F74EB5D" w14:textId="29D8A58C">
          <w:pPr>
            <w:pStyle w:val="Header"/>
            <w:jc w:val="center"/>
          </w:pPr>
        </w:p>
      </w:tc>
      <w:tc>
        <w:tcPr>
          <w:tcW w:w="3245" w:type="dxa"/>
        </w:tcPr>
        <w:p w:rsidR="75EA90BF" w:rsidP="75EA90BF" w:rsidRDefault="75EA90BF" w14:paraId="3EF03B14" w14:textId="136F3C21">
          <w:pPr>
            <w:pStyle w:val="Header"/>
            <w:ind w:right="-115"/>
            <w:jc w:val="right"/>
          </w:pPr>
        </w:p>
      </w:tc>
    </w:tr>
  </w:tbl>
  <w:p w:rsidR="75EA90BF" w:rsidP="75EA90BF" w:rsidRDefault="75EA90BF" w14:paraId="317BB686" w14:textId="1AF09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9FC" w:rsidRDefault="00BC29FC" w14:paraId="73DD2EAA" w14:textId="77777777">
      <w:r>
        <w:separator/>
      </w:r>
    </w:p>
  </w:footnote>
  <w:footnote w:type="continuationSeparator" w:id="0">
    <w:p w:rsidR="00BC29FC" w:rsidRDefault="00BC29FC" w14:paraId="4253B27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30160" w:rsidR="004015AC" w:rsidRDefault="00044C83" w14:paraId="576A99BF" w14:textId="106B75B8">
    <w:pPr>
      <w:pBdr>
        <w:bottom w:val="single" w:color="2E75B6" w:sz="6" w:space="0"/>
      </w:pBdr>
      <w:spacing w:after="80"/>
      <w:rPr>
        <w:color w:val="404040"/>
        <w:sz w:val="16"/>
        <w:szCs w:val="16"/>
      </w:rPr>
    </w:pPr>
    <w:r>
      <w:rPr>
        <w:b/>
        <w:bCs/>
        <w:color w:val="1F3864"/>
        <w:sz w:val="16"/>
        <w:szCs w:val="16"/>
      </w:rPr>
      <w:t>TOR-</w:t>
    </w:r>
    <w:r w:rsidR="00F30160">
      <w:rPr>
        <w:b/>
        <w:bCs/>
        <w:color w:val="1F3864"/>
        <w:sz w:val="16"/>
        <w:szCs w:val="16"/>
      </w:rPr>
      <w:t>G</w:t>
    </w:r>
    <w:r>
      <w:rPr>
        <w:b/>
        <w:bCs/>
        <w:color w:val="1F3864"/>
        <w:sz w:val="16"/>
        <w:szCs w:val="16"/>
      </w:rPr>
      <w:t xml:space="preserve">  |  </w:t>
    </w:r>
    <w:r w:rsidR="00F30160">
      <w:rPr>
        <w:color w:val="404040"/>
        <w:sz w:val="16"/>
        <w:szCs w:val="16"/>
      </w:rPr>
      <w:t>Graphic designer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4015AC" w:rsidP="004015AC" w:rsidRDefault="004015AC" w14:paraId="289DA3F7" w14:textId="5F9BFEEB">
    <w:pPr>
      <w:pBdr>
        <w:bottom w:val="single" w:color="2E75B6" w:sz="6" w:space="0"/>
      </w:pBdr>
      <w:spacing w:after="80"/>
      <w:rPr>
        <w:b/>
        <w:bCs/>
        <w:color w:val="1F3864"/>
        <w:sz w:val="16"/>
        <w:szCs w:val="16"/>
      </w:rPr>
    </w:pPr>
    <w:r w:rsidRPr="00445CBE">
      <w:rPr>
        <w:noProof/>
      </w:rPr>
      <w:drawing>
        <wp:anchor distT="0" distB="0" distL="114300" distR="114300" simplePos="0" relativeHeight="251662347" behindDoc="0" locked="0" layoutInCell="1" allowOverlap="1" wp14:anchorId="50F06611" wp14:editId="0D25D1B0">
          <wp:simplePos x="0" y="0"/>
          <wp:positionH relativeFrom="column">
            <wp:posOffset>3962400</wp:posOffset>
          </wp:positionH>
          <wp:positionV relativeFrom="paragraph">
            <wp:posOffset>-239395</wp:posOffset>
          </wp:positionV>
          <wp:extent cx="2233914" cy="415730"/>
          <wp:effectExtent l="0" t="0" r="1905" b="3810"/>
          <wp:wrapNone/>
          <wp:docPr id="1426620837" name="Picture 1">
            <a:extLst xmlns:a="http://schemas.openxmlformats.org/drawingml/2006/main">
              <a:ext uri="{FF2B5EF4-FFF2-40B4-BE49-F238E27FC236}">
                <a16:creationId xmlns:a16="http://schemas.microsoft.com/office/drawing/2014/main" id="{3FF894E2-602C-488D-A0DF-DC776ECF96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283612" name=""/>
                  <pic:cNvPicPr/>
                </pic:nvPicPr>
                <pic:blipFill rotWithShape="1">
                  <a:blip r:embed="rId1">
                    <a:extLst>
                      <a:ext uri="{28A0092B-C50C-407E-A947-70E740481C1C}">
                        <a14:useLocalDpi xmlns:a14="http://schemas.microsoft.com/office/drawing/2010/main" val="0"/>
                      </a:ext>
                    </a:extLst>
                  </a:blip>
                  <a:srcRect t="18608" b="25553"/>
                  <a:stretch>
                    <a:fillRect/>
                  </a:stretch>
                </pic:blipFill>
                <pic:spPr bwMode="auto">
                  <a:xfrm>
                    <a:off x="0" y="0"/>
                    <a:ext cx="2233914" cy="415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4015AC" w:rsidR="004015AC" w:rsidP="004015AC" w:rsidRDefault="004015AC" w14:paraId="71EF0A2C" w14:textId="71F1AD8D">
    <w:pPr>
      <w:pBdr>
        <w:bottom w:val="single" w:color="2E75B6" w:sz="6" w:space="0"/>
      </w:pBdr>
      <w:spacing w:after="80"/>
      <w:rPr>
        <w:color w:val="404040"/>
        <w:sz w:val="16"/>
        <w:szCs w:val="16"/>
      </w:rPr>
    </w:pPr>
    <w:r>
      <w:rPr>
        <w:b/>
        <w:bCs/>
        <w:color w:val="1F3864"/>
        <w:sz w:val="16"/>
        <w:szCs w:val="16"/>
      </w:rPr>
      <w:t xml:space="preserve">TOR-G  |  </w:t>
    </w:r>
    <w:r>
      <w:rPr>
        <w:color w:val="404040"/>
        <w:sz w:val="16"/>
        <w:szCs w:val="16"/>
      </w:rPr>
      <w:t>Graphic designer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59DC"/>
    <w:multiLevelType w:val="hybridMultilevel"/>
    <w:tmpl w:val="1E0E5828"/>
    <w:lvl w:ilvl="0" w:tplc="6254CE2A">
      <w:start w:val="1"/>
      <w:numFmt w:val="bullet"/>
      <w:lvlText w:val="•"/>
      <w:lvlJc w:val="left"/>
      <w:pPr>
        <w:ind w:left="540" w:hanging="300"/>
      </w:pPr>
    </w:lvl>
    <w:lvl w:ilvl="1" w:tplc="D55E2E9C">
      <w:numFmt w:val="decimal"/>
      <w:lvlText w:val=""/>
      <w:lvlJc w:val="left"/>
    </w:lvl>
    <w:lvl w:ilvl="2" w:tplc="9970D596">
      <w:numFmt w:val="decimal"/>
      <w:lvlText w:val=""/>
      <w:lvlJc w:val="left"/>
    </w:lvl>
    <w:lvl w:ilvl="3" w:tplc="89B20DAE">
      <w:numFmt w:val="decimal"/>
      <w:lvlText w:val=""/>
      <w:lvlJc w:val="left"/>
    </w:lvl>
    <w:lvl w:ilvl="4" w:tplc="4CAA8BA2">
      <w:numFmt w:val="decimal"/>
      <w:lvlText w:val=""/>
      <w:lvlJc w:val="left"/>
    </w:lvl>
    <w:lvl w:ilvl="5" w:tplc="491C2CBE">
      <w:numFmt w:val="decimal"/>
      <w:lvlText w:val=""/>
      <w:lvlJc w:val="left"/>
    </w:lvl>
    <w:lvl w:ilvl="6" w:tplc="01D6D8B8">
      <w:numFmt w:val="decimal"/>
      <w:lvlText w:val=""/>
      <w:lvlJc w:val="left"/>
    </w:lvl>
    <w:lvl w:ilvl="7" w:tplc="A0BE49C8">
      <w:numFmt w:val="decimal"/>
      <w:lvlText w:val=""/>
      <w:lvlJc w:val="left"/>
    </w:lvl>
    <w:lvl w:ilvl="8" w:tplc="099C198A">
      <w:numFmt w:val="decimal"/>
      <w:lvlText w:val=""/>
      <w:lvlJc w:val="left"/>
    </w:lvl>
  </w:abstractNum>
  <w:abstractNum w:abstractNumId="1" w15:restartNumberingAfterBreak="0">
    <w:nsid w:val="693D0420"/>
    <w:multiLevelType w:val="hybridMultilevel"/>
    <w:tmpl w:val="FB6C1CE0"/>
    <w:lvl w:ilvl="0" w:tplc="0D829EA6">
      <w:start w:val="1"/>
      <w:numFmt w:val="bullet"/>
      <w:lvlText w:val="•"/>
      <w:lvlJc w:val="left"/>
      <w:pPr>
        <w:ind w:left="540" w:hanging="300"/>
      </w:pPr>
    </w:lvl>
    <w:lvl w:ilvl="1" w:tplc="E94A7BE6">
      <w:numFmt w:val="decimal"/>
      <w:lvlText w:val=""/>
      <w:lvlJc w:val="left"/>
    </w:lvl>
    <w:lvl w:ilvl="2" w:tplc="AE405C1C">
      <w:numFmt w:val="decimal"/>
      <w:lvlText w:val=""/>
      <w:lvlJc w:val="left"/>
    </w:lvl>
    <w:lvl w:ilvl="3" w:tplc="134463E6">
      <w:numFmt w:val="decimal"/>
      <w:lvlText w:val=""/>
      <w:lvlJc w:val="left"/>
    </w:lvl>
    <w:lvl w:ilvl="4" w:tplc="D7B6F528">
      <w:numFmt w:val="decimal"/>
      <w:lvlText w:val=""/>
      <w:lvlJc w:val="left"/>
    </w:lvl>
    <w:lvl w:ilvl="5" w:tplc="8B92DE02">
      <w:numFmt w:val="decimal"/>
      <w:lvlText w:val=""/>
      <w:lvlJc w:val="left"/>
    </w:lvl>
    <w:lvl w:ilvl="6" w:tplc="B2C00BD4">
      <w:numFmt w:val="decimal"/>
      <w:lvlText w:val=""/>
      <w:lvlJc w:val="left"/>
    </w:lvl>
    <w:lvl w:ilvl="7" w:tplc="1E5E4F70">
      <w:numFmt w:val="decimal"/>
      <w:lvlText w:val=""/>
      <w:lvlJc w:val="left"/>
    </w:lvl>
    <w:lvl w:ilvl="8" w:tplc="FBA8FC32">
      <w:numFmt w:val="decimal"/>
      <w:lvlText w:val=""/>
      <w:lvlJc w:val="left"/>
    </w:lvl>
  </w:abstractNum>
  <w:abstractNum w:abstractNumId="2" w15:restartNumberingAfterBreak="0">
    <w:nsid w:val="6A1A3E4F"/>
    <w:multiLevelType w:val="hybridMultilevel"/>
    <w:tmpl w:val="1B9483E0"/>
    <w:lvl w:ilvl="0" w:tplc="961657A8">
      <w:start w:val="1"/>
      <w:numFmt w:val="bullet"/>
      <w:lvlText w:val="●"/>
      <w:lvlJc w:val="left"/>
      <w:pPr>
        <w:ind w:left="720" w:hanging="360"/>
      </w:pPr>
    </w:lvl>
    <w:lvl w:ilvl="1" w:tplc="3850C2AA">
      <w:start w:val="1"/>
      <w:numFmt w:val="bullet"/>
      <w:lvlText w:val="○"/>
      <w:lvlJc w:val="left"/>
      <w:pPr>
        <w:ind w:left="1440" w:hanging="360"/>
      </w:pPr>
    </w:lvl>
    <w:lvl w:ilvl="2" w:tplc="93825CA4">
      <w:start w:val="1"/>
      <w:numFmt w:val="bullet"/>
      <w:lvlText w:val="■"/>
      <w:lvlJc w:val="left"/>
      <w:pPr>
        <w:ind w:left="2160" w:hanging="360"/>
      </w:pPr>
    </w:lvl>
    <w:lvl w:ilvl="3" w:tplc="6AB8A65C">
      <w:start w:val="1"/>
      <w:numFmt w:val="bullet"/>
      <w:lvlText w:val="●"/>
      <w:lvlJc w:val="left"/>
      <w:pPr>
        <w:ind w:left="2880" w:hanging="360"/>
      </w:pPr>
    </w:lvl>
    <w:lvl w:ilvl="4" w:tplc="88EAFE2A">
      <w:start w:val="1"/>
      <w:numFmt w:val="bullet"/>
      <w:lvlText w:val="○"/>
      <w:lvlJc w:val="left"/>
      <w:pPr>
        <w:ind w:left="3600" w:hanging="360"/>
      </w:pPr>
    </w:lvl>
    <w:lvl w:ilvl="5" w:tplc="3FA64128">
      <w:start w:val="1"/>
      <w:numFmt w:val="bullet"/>
      <w:lvlText w:val="■"/>
      <w:lvlJc w:val="left"/>
      <w:pPr>
        <w:ind w:left="4320" w:hanging="360"/>
      </w:pPr>
    </w:lvl>
    <w:lvl w:ilvl="6" w:tplc="EC6A4554">
      <w:start w:val="1"/>
      <w:numFmt w:val="bullet"/>
      <w:lvlText w:val="●"/>
      <w:lvlJc w:val="left"/>
      <w:pPr>
        <w:ind w:left="5040" w:hanging="360"/>
      </w:pPr>
    </w:lvl>
    <w:lvl w:ilvl="7" w:tplc="2994951C">
      <w:start w:val="1"/>
      <w:numFmt w:val="bullet"/>
      <w:lvlText w:val="●"/>
      <w:lvlJc w:val="left"/>
      <w:pPr>
        <w:ind w:left="5760" w:hanging="360"/>
      </w:pPr>
    </w:lvl>
    <w:lvl w:ilvl="8" w:tplc="ECA299F2">
      <w:start w:val="1"/>
      <w:numFmt w:val="bullet"/>
      <w:lvlText w:val="●"/>
      <w:lvlJc w:val="left"/>
      <w:pPr>
        <w:ind w:left="6480" w:hanging="360"/>
      </w:pPr>
    </w:lvl>
  </w:abstractNum>
  <w:num w:numId="1" w16cid:durableId="1028750133">
    <w:abstractNumId w:val="2"/>
    <w:lvlOverride w:ilvl="0">
      <w:startOverride w:val="1"/>
    </w:lvlOverride>
  </w:num>
  <w:num w:numId="2" w16cid:durableId="1659460749">
    <w:abstractNumId w:val="1"/>
    <w:lvlOverride w:ilvl="0">
      <w:startOverride w:val="1"/>
    </w:lvlOverride>
  </w:num>
  <w:num w:numId="3" w16cid:durableId="598372874">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7A1"/>
    <w:rsid w:val="00000000"/>
    <w:rsid w:val="000448FA"/>
    <w:rsid w:val="00044C83"/>
    <w:rsid w:val="000549D5"/>
    <w:rsid w:val="00057068"/>
    <w:rsid w:val="00067C31"/>
    <w:rsid w:val="00070BCF"/>
    <w:rsid w:val="00075630"/>
    <w:rsid w:val="000A2AE4"/>
    <w:rsid w:val="000C31FA"/>
    <w:rsid w:val="000D1DE0"/>
    <w:rsid w:val="001000FE"/>
    <w:rsid w:val="00112912"/>
    <w:rsid w:val="00136FE1"/>
    <w:rsid w:val="00163DE5"/>
    <w:rsid w:val="00182F1A"/>
    <w:rsid w:val="00191621"/>
    <w:rsid w:val="0019606E"/>
    <w:rsid w:val="001D33E4"/>
    <w:rsid w:val="001F7324"/>
    <w:rsid w:val="002240AB"/>
    <w:rsid w:val="0025066C"/>
    <w:rsid w:val="00260898"/>
    <w:rsid w:val="002F062C"/>
    <w:rsid w:val="002F5A50"/>
    <w:rsid w:val="002F5AA7"/>
    <w:rsid w:val="00326DEE"/>
    <w:rsid w:val="00340A2C"/>
    <w:rsid w:val="003466DB"/>
    <w:rsid w:val="003514C0"/>
    <w:rsid w:val="003A2025"/>
    <w:rsid w:val="003E7559"/>
    <w:rsid w:val="004015AC"/>
    <w:rsid w:val="0040184B"/>
    <w:rsid w:val="00436CAD"/>
    <w:rsid w:val="00445CBE"/>
    <w:rsid w:val="00461236"/>
    <w:rsid w:val="00461557"/>
    <w:rsid w:val="00466F4C"/>
    <w:rsid w:val="00470822"/>
    <w:rsid w:val="00497D0C"/>
    <w:rsid w:val="004B1FFA"/>
    <w:rsid w:val="004E0F1C"/>
    <w:rsid w:val="005358F5"/>
    <w:rsid w:val="00591AE7"/>
    <w:rsid w:val="005D0F54"/>
    <w:rsid w:val="005D3689"/>
    <w:rsid w:val="005E0A68"/>
    <w:rsid w:val="005E6768"/>
    <w:rsid w:val="005F1E9B"/>
    <w:rsid w:val="005F7C74"/>
    <w:rsid w:val="006102A9"/>
    <w:rsid w:val="006233C5"/>
    <w:rsid w:val="00650249"/>
    <w:rsid w:val="00671085"/>
    <w:rsid w:val="00684C97"/>
    <w:rsid w:val="006949E9"/>
    <w:rsid w:val="006C4DAB"/>
    <w:rsid w:val="006D56AA"/>
    <w:rsid w:val="00736E85"/>
    <w:rsid w:val="00746230"/>
    <w:rsid w:val="007520C1"/>
    <w:rsid w:val="007703FE"/>
    <w:rsid w:val="00782E7A"/>
    <w:rsid w:val="007A2725"/>
    <w:rsid w:val="007B1096"/>
    <w:rsid w:val="007B32C4"/>
    <w:rsid w:val="007B758B"/>
    <w:rsid w:val="007E7165"/>
    <w:rsid w:val="007F77A1"/>
    <w:rsid w:val="008268F9"/>
    <w:rsid w:val="00831466"/>
    <w:rsid w:val="00834998"/>
    <w:rsid w:val="00852521"/>
    <w:rsid w:val="00856C83"/>
    <w:rsid w:val="008733CB"/>
    <w:rsid w:val="00886B46"/>
    <w:rsid w:val="00895050"/>
    <w:rsid w:val="008C583C"/>
    <w:rsid w:val="008E292D"/>
    <w:rsid w:val="008F2E23"/>
    <w:rsid w:val="008F526F"/>
    <w:rsid w:val="009A5000"/>
    <w:rsid w:val="009B6932"/>
    <w:rsid w:val="009D2F84"/>
    <w:rsid w:val="009D3194"/>
    <w:rsid w:val="009E70DD"/>
    <w:rsid w:val="00A1776F"/>
    <w:rsid w:val="00A30513"/>
    <w:rsid w:val="00A40591"/>
    <w:rsid w:val="00A42560"/>
    <w:rsid w:val="00A42781"/>
    <w:rsid w:val="00A50DF5"/>
    <w:rsid w:val="00A713E4"/>
    <w:rsid w:val="00A757B3"/>
    <w:rsid w:val="00A93D7A"/>
    <w:rsid w:val="00AC0A0B"/>
    <w:rsid w:val="00AE2245"/>
    <w:rsid w:val="00B07DEA"/>
    <w:rsid w:val="00B16A99"/>
    <w:rsid w:val="00B65D1B"/>
    <w:rsid w:val="00B74926"/>
    <w:rsid w:val="00BA4BA6"/>
    <w:rsid w:val="00BC29FC"/>
    <w:rsid w:val="00C23177"/>
    <w:rsid w:val="00C268DE"/>
    <w:rsid w:val="00C32B48"/>
    <w:rsid w:val="00C42043"/>
    <w:rsid w:val="00C47AC0"/>
    <w:rsid w:val="00C7073D"/>
    <w:rsid w:val="00C74020"/>
    <w:rsid w:val="00CD3E00"/>
    <w:rsid w:val="00CE2EFE"/>
    <w:rsid w:val="00D00C72"/>
    <w:rsid w:val="00D03CE0"/>
    <w:rsid w:val="00D1021D"/>
    <w:rsid w:val="00D301EC"/>
    <w:rsid w:val="00D44E63"/>
    <w:rsid w:val="00D51E8D"/>
    <w:rsid w:val="00D56E14"/>
    <w:rsid w:val="00D8389F"/>
    <w:rsid w:val="00D86317"/>
    <w:rsid w:val="00DA2309"/>
    <w:rsid w:val="00DD14F5"/>
    <w:rsid w:val="00DD7FA3"/>
    <w:rsid w:val="00DE6DA0"/>
    <w:rsid w:val="00DE7BFB"/>
    <w:rsid w:val="00DF31D7"/>
    <w:rsid w:val="00DF6ECB"/>
    <w:rsid w:val="00E111B4"/>
    <w:rsid w:val="00E21BED"/>
    <w:rsid w:val="00E54C49"/>
    <w:rsid w:val="00E55A17"/>
    <w:rsid w:val="00E57947"/>
    <w:rsid w:val="00E64AA0"/>
    <w:rsid w:val="00E82E7B"/>
    <w:rsid w:val="00E83FC5"/>
    <w:rsid w:val="00EA7B60"/>
    <w:rsid w:val="00EB290C"/>
    <w:rsid w:val="00EC45CD"/>
    <w:rsid w:val="00EE430A"/>
    <w:rsid w:val="00EF4C92"/>
    <w:rsid w:val="00F12424"/>
    <w:rsid w:val="00F14F44"/>
    <w:rsid w:val="00F26B50"/>
    <w:rsid w:val="00F30160"/>
    <w:rsid w:val="00F36200"/>
    <w:rsid w:val="00F45756"/>
    <w:rsid w:val="00F6178A"/>
    <w:rsid w:val="027DF433"/>
    <w:rsid w:val="03157A69"/>
    <w:rsid w:val="0440AF5E"/>
    <w:rsid w:val="04F0AFEE"/>
    <w:rsid w:val="0500725D"/>
    <w:rsid w:val="052B4E72"/>
    <w:rsid w:val="052D872F"/>
    <w:rsid w:val="05C8EB4D"/>
    <w:rsid w:val="06031497"/>
    <w:rsid w:val="06F1ADC3"/>
    <w:rsid w:val="0718843E"/>
    <w:rsid w:val="07636C42"/>
    <w:rsid w:val="081D5F0D"/>
    <w:rsid w:val="0A013D8C"/>
    <w:rsid w:val="0A2ACB77"/>
    <w:rsid w:val="0BB9C6A2"/>
    <w:rsid w:val="0EAA6F06"/>
    <w:rsid w:val="10001DC6"/>
    <w:rsid w:val="112D2368"/>
    <w:rsid w:val="11765D15"/>
    <w:rsid w:val="13FA3CBA"/>
    <w:rsid w:val="167DF724"/>
    <w:rsid w:val="1DDD272D"/>
    <w:rsid w:val="2081D4ED"/>
    <w:rsid w:val="230178C3"/>
    <w:rsid w:val="2390671F"/>
    <w:rsid w:val="23C8237D"/>
    <w:rsid w:val="23FB1C36"/>
    <w:rsid w:val="256CEBCD"/>
    <w:rsid w:val="274AC713"/>
    <w:rsid w:val="28A1998A"/>
    <w:rsid w:val="2918E837"/>
    <w:rsid w:val="2981416C"/>
    <w:rsid w:val="2B1905CA"/>
    <w:rsid w:val="2D095F24"/>
    <w:rsid w:val="2EE438F1"/>
    <w:rsid w:val="2FD35326"/>
    <w:rsid w:val="3006A257"/>
    <w:rsid w:val="3465AC3E"/>
    <w:rsid w:val="356B11D3"/>
    <w:rsid w:val="3615256C"/>
    <w:rsid w:val="38B45896"/>
    <w:rsid w:val="3FE5FEBB"/>
    <w:rsid w:val="44618A50"/>
    <w:rsid w:val="4515AEEE"/>
    <w:rsid w:val="4761400A"/>
    <w:rsid w:val="486386BF"/>
    <w:rsid w:val="492B7B28"/>
    <w:rsid w:val="49922D8B"/>
    <w:rsid w:val="4A958DAE"/>
    <w:rsid w:val="4BD19ED5"/>
    <w:rsid w:val="4C960316"/>
    <w:rsid w:val="4D723D05"/>
    <w:rsid w:val="4DD2EF28"/>
    <w:rsid w:val="4F2C393E"/>
    <w:rsid w:val="4F808DD0"/>
    <w:rsid w:val="4F87AE5A"/>
    <w:rsid w:val="4FEBA822"/>
    <w:rsid w:val="56F8F1A9"/>
    <w:rsid w:val="582A215D"/>
    <w:rsid w:val="5A489A03"/>
    <w:rsid w:val="5B2D46C7"/>
    <w:rsid w:val="5B3259F3"/>
    <w:rsid w:val="5CDD0BE5"/>
    <w:rsid w:val="5DE5A3EF"/>
    <w:rsid w:val="5DE7A54F"/>
    <w:rsid w:val="5E82EB38"/>
    <w:rsid w:val="5FCB7967"/>
    <w:rsid w:val="613B60F9"/>
    <w:rsid w:val="61F0B327"/>
    <w:rsid w:val="62F94751"/>
    <w:rsid w:val="65B57BBB"/>
    <w:rsid w:val="666F4CA3"/>
    <w:rsid w:val="669A9BCA"/>
    <w:rsid w:val="687DBD98"/>
    <w:rsid w:val="6BED1D20"/>
    <w:rsid w:val="6CBF7FFB"/>
    <w:rsid w:val="6EA27EC7"/>
    <w:rsid w:val="6FEEABC6"/>
    <w:rsid w:val="72502443"/>
    <w:rsid w:val="73EEFD91"/>
    <w:rsid w:val="74B6CB9D"/>
    <w:rsid w:val="75EA90BF"/>
    <w:rsid w:val="763A82E5"/>
    <w:rsid w:val="76A12571"/>
    <w:rsid w:val="7D311D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5094"/>
  <w15:docId w15:val="{CD475339-267B-42BE-89AA-F7AC57C0D4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45CBE"/>
    <w:pPr>
      <w:tabs>
        <w:tab w:val="center" w:pos="4680"/>
        <w:tab w:val="right" w:pos="9360"/>
      </w:tabs>
    </w:pPr>
  </w:style>
  <w:style w:type="character" w:styleId="HeaderChar" w:customStyle="1">
    <w:name w:val="Header Char"/>
    <w:basedOn w:val="DefaultParagraphFont"/>
    <w:link w:val="Header"/>
    <w:uiPriority w:val="99"/>
    <w:rsid w:val="00445CBE"/>
  </w:style>
  <w:style w:type="paragraph" w:styleId="Footer">
    <w:name w:val="footer"/>
    <w:basedOn w:val="Normal"/>
    <w:link w:val="FooterChar"/>
    <w:uiPriority w:val="99"/>
    <w:unhideWhenUsed/>
    <w:rsid w:val="00445CBE"/>
    <w:pPr>
      <w:tabs>
        <w:tab w:val="center" w:pos="4680"/>
        <w:tab w:val="right" w:pos="9360"/>
      </w:tabs>
    </w:pPr>
  </w:style>
  <w:style w:type="character" w:styleId="FooterChar" w:customStyle="1">
    <w:name w:val="Footer Char"/>
    <w:basedOn w:val="DefaultParagraphFont"/>
    <w:link w:val="Footer"/>
    <w:uiPriority w:val="99"/>
    <w:rsid w:val="00445CBE"/>
  </w:style>
  <w:style w:type="table" w:styleId="TableGrid">
    <w:name w:val="Table Grid"/>
    <w:basedOn w:val="TableNormal"/>
    <w:uiPriority w:val="39"/>
    <w:rsid w:val="00445C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781d9a-f3bd-4ec1-a7b6-8ef6c9cec895" xsi:nil="true"/>
    <lcf76f155ced4ddcb4097134ff3c332f xmlns="2dcf12ba-e31f-47d1-82ca-98d531a5af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F0BBB10DA4B42AD0373DD4D3B54AF" ma:contentTypeVersion="14" ma:contentTypeDescription="Create a new document." ma:contentTypeScope="" ma:versionID="66f4e910277d0ab4230937f19a8eeaa8">
  <xsd:schema xmlns:xsd="http://www.w3.org/2001/XMLSchema" xmlns:xs="http://www.w3.org/2001/XMLSchema" xmlns:p="http://schemas.microsoft.com/office/2006/metadata/properties" xmlns:ns2="2dcf12ba-e31f-47d1-82ca-98d531a5af48" xmlns:ns3="f1781d9a-f3bd-4ec1-a7b6-8ef6c9cec895" targetNamespace="http://schemas.microsoft.com/office/2006/metadata/properties" ma:root="true" ma:fieldsID="97e3e91f08c45bc739700e32812f95d0" ns2:_="" ns3:_="">
    <xsd:import namespace="2dcf12ba-e31f-47d1-82ca-98d531a5af48"/>
    <xsd:import namespace="f1781d9a-f3bd-4ec1-a7b6-8ef6c9cec8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f12ba-e31f-47d1-82ca-98d531a5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781d9a-f3bd-4ec1-a7b6-8ef6c9cec8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cd1f10-aafa-4162-b600-330c0b761104}" ma:internalName="TaxCatchAll" ma:showField="CatchAllData" ma:web="f1781d9a-f3bd-4ec1-a7b6-8ef6c9cec8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3934A-4FC5-47C9-94E6-DA351DF8F550}">
  <ds:schemaRefs>
    <ds:schemaRef ds:uri="http://schemas.microsoft.com/sharepoint/v3/contenttype/forms"/>
  </ds:schemaRefs>
</ds:datastoreItem>
</file>

<file path=customXml/itemProps2.xml><?xml version="1.0" encoding="utf-8"?>
<ds:datastoreItem xmlns:ds="http://schemas.openxmlformats.org/officeDocument/2006/customXml" ds:itemID="{544D3C7B-BFF4-45BF-B3B8-D322359841DE}">
  <ds:schemaRefs>
    <ds:schemaRef ds:uri="http://schemas.microsoft.com/office/2006/metadata/properties"/>
    <ds:schemaRef ds:uri="http://schemas.microsoft.com/office/infopath/2007/PartnerControls"/>
    <ds:schemaRef ds:uri="f1781d9a-f3bd-4ec1-a7b6-8ef6c9cec895"/>
    <ds:schemaRef ds:uri="2dcf12ba-e31f-47d1-82ca-98d531a5af48"/>
  </ds:schemaRefs>
</ds:datastoreItem>
</file>

<file path=customXml/itemProps3.xml><?xml version="1.0" encoding="utf-8"?>
<ds:datastoreItem xmlns:ds="http://schemas.openxmlformats.org/officeDocument/2006/customXml" ds:itemID="{8442A795-33B2-4D28-BF33-4940665D3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f12ba-e31f-47d1-82ca-98d531a5af48"/>
    <ds:schemaRef ds:uri="f1781d9a-f3bd-4ec1-a7b6-8ef6c9cec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Gershon De La Cruz</lastModifiedBy>
  <revision>12</revision>
  <dcterms:created xsi:type="dcterms:W3CDTF">2026-06-07T22:02:00.0000000Z</dcterms:created>
  <dcterms:modified xsi:type="dcterms:W3CDTF">2026-07-22T06:16:57.6574087Z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0x010100804F0BBB10DA4B42AD0373DD4D3B54AF</vt:lpwstr>
  </property>
  <property fmtid="{D5CDD505-2E9C-101B-9397-08002B2CF9AE}" pid="3" name="MediaServiceImageTags">
    <vt:lpwstr/>
  </property>
</Properties>
</file>