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B4BA" w14:textId="77777777" w:rsidR="00B0767B" w:rsidRPr="00BE4BA5" w:rsidRDefault="00B0767B" w:rsidP="00B0767B">
      <w:pPr>
        <w:spacing w:after="0" w:line="240" w:lineRule="auto"/>
        <w:jc w:val="center"/>
        <w:rPr>
          <w:rFonts w:cstheme="minorHAnsi"/>
          <w:b/>
          <w:bCs/>
          <w:color w:val="FFC000"/>
          <w:sz w:val="40"/>
          <w:szCs w:val="40"/>
        </w:rPr>
      </w:pPr>
      <w:r w:rsidRPr="00BE4BA5">
        <w:rPr>
          <w:rFonts w:cstheme="minorHAnsi"/>
          <w:b/>
          <w:bCs/>
          <w:color w:val="FFC000"/>
          <w:sz w:val="40"/>
          <w:szCs w:val="40"/>
        </w:rPr>
        <w:t>TERMS OF REFERENCE</w:t>
      </w:r>
    </w:p>
    <w:p w14:paraId="3009EFFC" w14:textId="77777777" w:rsidR="00CF283F" w:rsidRPr="00CF283F" w:rsidRDefault="00CF283F" w:rsidP="00CF283F">
      <w:pPr>
        <w:spacing w:after="0" w:line="240" w:lineRule="auto"/>
        <w:jc w:val="center"/>
        <w:rPr>
          <w:rFonts w:cstheme="minorHAnsi"/>
          <w:b/>
          <w:bCs/>
          <w:color w:val="ED7D31" w:themeColor="accent2"/>
          <w:sz w:val="36"/>
          <w:szCs w:val="36"/>
        </w:rPr>
      </w:pPr>
      <w:r w:rsidRPr="00CF283F">
        <w:rPr>
          <w:rFonts w:cstheme="minorHAnsi"/>
          <w:b/>
          <w:bCs/>
          <w:color w:val="ED7D31" w:themeColor="accent2"/>
          <w:sz w:val="36"/>
          <w:szCs w:val="36"/>
        </w:rPr>
        <w:t>Layout and Graphic Artist</w:t>
      </w:r>
    </w:p>
    <w:p w14:paraId="08485AE3" w14:textId="35B71CD3" w:rsidR="00CF283F" w:rsidRPr="00CF283F" w:rsidRDefault="00CF283F" w:rsidP="00CF283F">
      <w:pPr>
        <w:spacing w:after="0" w:line="240" w:lineRule="auto"/>
        <w:jc w:val="center"/>
        <w:rPr>
          <w:rFonts w:cstheme="minorHAnsi"/>
          <w:b/>
          <w:bCs/>
          <w:color w:val="ED7D31" w:themeColor="accent2"/>
          <w:sz w:val="36"/>
          <w:szCs w:val="36"/>
        </w:rPr>
      </w:pPr>
      <w:r w:rsidRPr="00CF283F">
        <w:rPr>
          <w:rFonts w:cstheme="minorHAnsi"/>
          <w:b/>
          <w:bCs/>
          <w:color w:val="ED7D31" w:themeColor="accent2"/>
          <w:sz w:val="36"/>
          <w:szCs w:val="36"/>
        </w:rPr>
        <w:t xml:space="preserve">Design and layout of Start Network’s </w:t>
      </w:r>
      <w:r w:rsidR="00625792">
        <w:rPr>
          <w:rFonts w:cstheme="minorHAnsi"/>
          <w:b/>
          <w:bCs/>
          <w:color w:val="ED7D31" w:themeColor="accent2"/>
          <w:sz w:val="36"/>
          <w:szCs w:val="36"/>
        </w:rPr>
        <w:t>multiple cyclones learning paper report</w:t>
      </w:r>
      <w:r w:rsidRPr="00CF283F">
        <w:rPr>
          <w:rFonts w:cstheme="minorHAnsi"/>
          <w:b/>
          <w:bCs/>
          <w:color w:val="ED7D31" w:themeColor="accent2"/>
          <w:sz w:val="36"/>
          <w:szCs w:val="36"/>
        </w:rPr>
        <w:t xml:space="preserve"> </w:t>
      </w:r>
    </w:p>
    <w:p w14:paraId="02B08146" w14:textId="77777777" w:rsidR="00E22C75" w:rsidRPr="00BE4BA5" w:rsidRDefault="00E22C75" w:rsidP="005E7941">
      <w:pPr>
        <w:spacing w:before="120" w:after="120" w:line="240" w:lineRule="auto"/>
        <w:jc w:val="center"/>
        <w:rPr>
          <w:rFonts w:cstheme="minorHAnsi"/>
          <w:b/>
          <w:bCs/>
          <w:color w:val="ED7D31" w:themeColor="accent2"/>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3023"/>
        <w:gridCol w:w="5983"/>
      </w:tblGrid>
      <w:tr w:rsidR="00D17E52" w:rsidRPr="00D17E52" w14:paraId="02613914" w14:textId="77777777" w:rsidTr="00D17E52">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98D1F"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Position </w:t>
            </w:r>
          </w:p>
        </w:tc>
        <w:tc>
          <w:tcPr>
            <w:tcW w:w="6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7B255"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Layout and Graphic Artist</w:t>
            </w:r>
          </w:p>
        </w:tc>
      </w:tr>
      <w:tr w:rsidR="00D17E52" w:rsidRPr="00D17E52" w14:paraId="03E36185" w14:textId="77777777" w:rsidTr="00D17E52">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771B4"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Project</w:t>
            </w:r>
          </w:p>
        </w:tc>
        <w:tc>
          <w:tcPr>
            <w:tcW w:w="6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2047F" w14:textId="46A8BE80"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Design and layout of Start Network</w:t>
            </w:r>
            <w:r w:rsidR="00A62249">
              <w:rPr>
                <w:rFonts w:ascii="Aptos Narrow" w:hAnsi="Aptos Narrow" w:cstheme="minorHAnsi"/>
                <w:b/>
                <w:bCs/>
                <w:sz w:val="24"/>
                <w:szCs w:val="24"/>
              </w:rPr>
              <w:t>’s multiple cyclones learning paper</w:t>
            </w:r>
            <w:r w:rsidRPr="00D17E52">
              <w:rPr>
                <w:rFonts w:ascii="Aptos Narrow" w:hAnsi="Aptos Narrow" w:cstheme="minorHAnsi"/>
                <w:b/>
                <w:bCs/>
                <w:sz w:val="24"/>
                <w:szCs w:val="24"/>
              </w:rPr>
              <w:t> </w:t>
            </w:r>
          </w:p>
        </w:tc>
      </w:tr>
      <w:tr w:rsidR="00D17E52" w:rsidRPr="00D17E52" w14:paraId="0405E29B" w14:textId="77777777" w:rsidTr="00D17E52">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0D5A7"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No. of days of assignment  </w:t>
            </w:r>
          </w:p>
        </w:tc>
        <w:tc>
          <w:tcPr>
            <w:tcW w:w="6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13333"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40 days </w:t>
            </w:r>
          </w:p>
        </w:tc>
      </w:tr>
      <w:tr w:rsidR="00D17E52" w:rsidRPr="00D17E52" w14:paraId="78A5686D" w14:textId="77777777" w:rsidTr="00D17E52">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2F4D3"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Location </w:t>
            </w:r>
          </w:p>
        </w:tc>
        <w:tc>
          <w:tcPr>
            <w:tcW w:w="6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73C69"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Remote </w:t>
            </w:r>
          </w:p>
        </w:tc>
      </w:tr>
      <w:tr w:rsidR="00D17E52" w:rsidRPr="00D17E52" w14:paraId="144BF70A" w14:textId="77777777" w:rsidTr="00D17E52">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40718" w14:textId="77777777" w:rsidR="00D17E52" w:rsidRPr="00D17E52" w:rsidRDefault="00D17E52" w:rsidP="00D17E52">
            <w:pPr>
              <w:pStyle w:val="Heading2"/>
              <w:spacing w:before="0" w:line="240" w:lineRule="auto"/>
              <w:rPr>
                <w:rFonts w:ascii="Aptos Narrow" w:hAnsi="Aptos Narrow" w:cstheme="minorHAnsi"/>
                <w:b/>
                <w:bCs/>
                <w:sz w:val="24"/>
                <w:szCs w:val="24"/>
              </w:rPr>
            </w:pPr>
            <w:r w:rsidRPr="00D17E52">
              <w:rPr>
                <w:rFonts w:ascii="Aptos Narrow" w:hAnsi="Aptos Narrow" w:cstheme="minorHAnsi"/>
                <w:b/>
                <w:bCs/>
                <w:sz w:val="24"/>
                <w:szCs w:val="24"/>
              </w:rPr>
              <w:t>Reporting to </w:t>
            </w:r>
          </w:p>
        </w:tc>
        <w:tc>
          <w:tcPr>
            <w:tcW w:w="6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11A55" w14:textId="0DD52FA2" w:rsidR="00D17E52" w:rsidRPr="00D17E52" w:rsidRDefault="00A62249" w:rsidP="00D17E52">
            <w:pPr>
              <w:pStyle w:val="Heading2"/>
              <w:spacing w:before="0" w:line="240" w:lineRule="auto"/>
              <w:rPr>
                <w:rFonts w:ascii="Aptos Narrow" w:hAnsi="Aptos Narrow" w:cstheme="minorHAnsi"/>
                <w:b/>
                <w:bCs/>
                <w:sz w:val="24"/>
                <w:szCs w:val="24"/>
              </w:rPr>
            </w:pPr>
            <w:r>
              <w:rPr>
                <w:rFonts w:ascii="Aptos Narrow" w:hAnsi="Aptos Narrow" w:cstheme="minorHAnsi"/>
                <w:b/>
                <w:bCs/>
                <w:sz w:val="24"/>
                <w:szCs w:val="24"/>
              </w:rPr>
              <w:t>Technical Specialist Crisis Anticipation &amp; Risk Finance</w:t>
            </w:r>
            <w:r w:rsidR="00D17E52" w:rsidRPr="00D17E52">
              <w:rPr>
                <w:rFonts w:ascii="Aptos Narrow" w:hAnsi="Aptos Narrow" w:cstheme="minorHAnsi"/>
                <w:b/>
                <w:bCs/>
                <w:sz w:val="24"/>
                <w:szCs w:val="24"/>
              </w:rPr>
              <w:t>, Start Network </w:t>
            </w:r>
          </w:p>
        </w:tc>
      </w:tr>
    </w:tbl>
    <w:p w14:paraId="252568BD" w14:textId="0857B243" w:rsidR="00B0767B" w:rsidRDefault="00B0767B" w:rsidP="00D17E52">
      <w:pPr>
        <w:pStyle w:val="Heading2"/>
        <w:spacing w:before="240" w:after="240" w:line="240" w:lineRule="auto"/>
        <w:rPr>
          <w:rFonts w:ascii="Aptos Narrow" w:hAnsi="Aptos Narrow" w:cstheme="minorHAnsi"/>
          <w:b/>
          <w:bCs/>
        </w:rPr>
      </w:pPr>
      <w:r w:rsidRPr="008F0A12">
        <w:rPr>
          <w:rFonts w:ascii="Aptos Narrow" w:hAnsi="Aptos Narrow" w:cstheme="minorHAnsi"/>
          <w:b/>
          <w:bCs/>
          <w:sz w:val="24"/>
          <w:szCs w:val="24"/>
        </w:rPr>
        <w:t>Background</w:t>
      </w:r>
    </w:p>
    <w:p w14:paraId="4F4AD247" w14:textId="77777777" w:rsidR="007321BE" w:rsidRPr="007321BE" w:rsidRDefault="007321BE" w:rsidP="007321BE">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lang w:val="en-GB"/>
        </w:rPr>
        <w:t>Start Network is made up of more than 100 aid agencies across five continents, ranging from large international organisations to national NGOs. Our aim is to transform humanitarian action through innovation, fast funding, early action, and localisation. The network believes that the biggest systemic problems that the humanitarian sector faces - problems including slow and reactive funding, centralised decision-making, and an aversion to change, means that people affected by crises around the world do not receive the best help fast enough, and needless suffering results. </w:t>
      </w:r>
      <w:r w:rsidRPr="007321BE">
        <w:rPr>
          <w:rFonts w:ascii="Aptos Narrow" w:hAnsi="Aptos Narrow" w:cstheme="minorHAnsi"/>
          <w:sz w:val="24"/>
          <w:szCs w:val="24"/>
          <w:lang w:val="en-US"/>
        </w:rPr>
        <w:t> </w:t>
      </w:r>
    </w:p>
    <w:p w14:paraId="0471D593" w14:textId="77777777" w:rsidR="007321BE" w:rsidRPr="007321BE" w:rsidRDefault="007321BE" w:rsidP="007321BE">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rPr>
        <w:t xml:space="preserve">The Network is underpinned by a family of funds and financial services which aim to help more communities at reduced cost. These are </w:t>
      </w:r>
      <w:proofErr w:type="spellStart"/>
      <w:r w:rsidRPr="007321BE">
        <w:rPr>
          <w:rFonts w:ascii="Aptos Narrow" w:hAnsi="Aptos Narrow" w:cstheme="minorHAnsi"/>
          <w:sz w:val="24"/>
          <w:szCs w:val="24"/>
        </w:rPr>
        <w:t>organised</w:t>
      </w:r>
      <w:proofErr w:type="spellEnd"/>
      <w:r w:rsidRPr="007321BE">
        <w:rPr>
          <w:rFonts w:ascii="Aptos Narrow" w:hAnsi="Aptos Narrow" w:cstheme="minorHAnsi"/>
          <w:sz w:val="24"/>
          <w:szCs w:val="24"/>
        </w:rPr>
        <w:t xml:space="preserve"> into two main groups – Start Funds, for smaller scale hazards, and Start Ready, which can pool risk and investment, and release funding based on pre-arranged triggers. Together, these services support the membership to access fast funding to respond to small and medium-sized crises and to put in place pre-arranged funds and financing that can facilitate more timely, proactive, or risk-informed crisis action.</w:t>
      </w:r>
      <w:r w:rsidRPr="007321BE">
        <w:rPr>
          <w:rFonts w:ascii="Aptos Narrow" w:hAnsi="Aptos Narrow" w:cstheme="minorHAnsi"/>
          <w:sz w:val="24"/>
          <w:szCs w:val="24"/>
          <w:lang w:val="en-US"/>
        </w:rPr>
        <w:t> </w:t>
      </w:r>
    </w:p>
    <w:p w14:paraId="1E1B0B79" w14:textId="77777777" w:rsidR="007321BE" w:rsidRPr="007321BE" w:rsidRDefault="007321BE" w:rsidP="007321BE">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lang w:val="en-GB"/>
        </w:rPr>
        <w:t xml:space="preserve">Start Network’s </w:t>
      </w:r>
      <w:hyperlink r:id="rId10" w:tgtFrame="_blank" w:history="1">
        <w:r w:rsidRPr="007321BE">
          <w:rPr>
            <w:rStyle w:val="Hyperlink"/>
            <w:rFonts w:ascii="Aptos Narrow" w:hAnsi="Aptos Narrow" w:cstheme="minorHAnsi"/>
            <w:sz w:val="24"/>
            <w:szCs w:val="24"/>
            <w:lang w:val="en-GB"/>
          </w:rPr>
          <w:t>Start Fund</w:t>
        </w:r>
      </w:hyperlink>
      <w:r w:rsidRPr="007321BE">
        <w:rPr>
          <w:rFonts w:ascii="Aptos Narrow" w:hAnsi="Aptos Narrow" w:cstheme="minorHAnsi"/>
          <w:sz w:val="24"/>
          <w:szCs w:val="24"/>
          <w:lang w:val="en-GB"/>
        </w:rPr>
        <w:t xml:space="preserve"> and </w:t>
      </w:r>
      <w:hyperlink r:id="rId11" w:tgtFrame="_blank" w:history="1">
        <w:r w:rsidRPr="007321BE">
          <w:rPr>
            <w:rStyle w:val="Hyperlink"/>
            <w:rFonts w:ascii="Aptos Narrow" w:hAnsi="Aptos Narrow" w:cstheme="minorHAnsi"/>
            <w:sz w:val="24"/>
            <w:szCs w:val="24"/>
            <w:lang w:val="en-GB"/>
          </w:rPr>
          <w:t>Start Ready</w:t>
        </w:r>
      </w:hyperlink>
      <w:r w:rsidRPr="007321BE">
        <w:rPr>
          <w:rFonts w:ascii="Aptos Narrow" w:hAnsi="Aptos Narrow" w:cstheme="minorHAnsi"/>
          <w:sz w:val="24"/>
          <w:szCs w:val="24"/>
          <w:lang w:val="en-GB"/>
        </w:rPr>
        <w:t xml:space="preserve"> are global pooled funds that provide members with rapid, early, and risk-informed humanitarian financing. Both Start Ready and Start Funds enable anticipatory action to protect people in need ahead of predicted humanitarian crises. </w:t>
      </w:r>
      <w:r w:rsidRPr="007321BE">
        <w:rPr>
          <w:rFonts w:ascii="Aptos Narrow" w:hAnsi="Aptos Narrow" w:cstheme="minorHAnsi"/>
          <w:sz w:val="24"/>
          <w:szCs w:val="24"/>
          <w:lang w:val="en-US"/>
        </w:rPr>
        <w:t> </w:t>
      </w:r>
    </w:p>
    <w:p w14:paraId="0E93D4BC" w14:textId="77777777" w:rsidR="007321BE" w:rsidRPr="007321BE" w:rsidRDefault="007321BE" w:rsidP="007321BE">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lang w:val="en-US"/>
        </w:rPr>
        <w:t>Start Ready protects people from climate-related hazards by ensuring readily available access to funds for pre-agreed plans that can be implemented as soon as triggers are breached, ahead of a crisis. Start Ready for Tropical Cyclones is in its 4</w:t>
      </w:r>
      <w:r w:rsidRPr="007321BE">
        <w:rPr>
          <w:rFonts w:ascii="Aptos Narrow" w:hAnsi="Aptos Narrow" w:cstheme="minorHAnsi"/>
          <w:sz w:val="24"/>
          <w:szCs w:val="24"/>
          <w:vertAlign w:val="superscript"/>
          <w:lang w:val="en-US"/>
        </w:rPr>
        <w:t>th</w:t>
      </w:r>
      <w:r w:rsidRPr="007321BE">
        <w:rPr>
          <w:rFonts w:ascii="Aptos Narrow" w:hAnsi="Aptos Narrow" w:cstheme="minorHAnsi"/>
          <w:sz w:val="24"/>
          <w:szCs w:val="24"/>
          <w:lang w:val="en-US"/>
        </w:rPr>
        <w:t xml:space="preserve"> Risk Season of being implemented in the Philippines and a second system for Flood Risks is currently under development.  </w:t>
      </w:r>
    </w:p>
    <w:p w14:paraId="5854F77A" w14:textId="77777777" w:rsidR="007321BE" w:rsidRPr="007321BE" w:rsidRDefault="007321BE" w:rsidP="007321BE">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lang w:val="en-GB"/>
        </w:rPr>
        <w:t>To complement both Start Ready and Start Fund, the Forecast-Based Warning, Analysis and Response Network (</w:t>
      </w:r>
      <w:hyperlink r:id="rId12" w:tgtFrame="_blank" w:history="1">
        <w:r w:rsidRPr="007321BE">
          <w:rPr>
            <w:rStyle w:val="Hyperlink"/>
            <w:rFonts w:ascii="Aptos Narrow" w:hAnsi="Aptos Narrow" w:cstheme="minorHAnsi"/>
            <w:sz w:val="24"/>
            <w:szCs w:val="24"/>
            <w:lang w:val="en-GB"/>
          </w:rPr>
          <w:t>FOREWARN</w:t>
        </w:r>
      </w:hyperlink>
      <w:r w:rsidRPr="007321BE">
        <w:rPr>
          <w:rFonts w:ascii="Aptos Narrow" w:hAnsi="Aptos Narrow" w:cstheme="minorHAnsi"/>
          <w:sz w:val="24"/>
          <w:szCs w:val="24"/>
          <w:lang w:val="en-GB"/>
        </w:rPr>
        <w:t>) supports Start Network members with identifying and utilising high-quality hazard and risk information shared and produced by scientists and experts, and to operationalise this information to drive anticipatory action within the network and beyond. </w:t>
      </w:r>
      <w:r w:rsidRPr="007321BE">
        <w:rPr>
          <w:rFonts w:ascii="Aptos Narrow" w:hAnsi="Aptos Narrow" w:cstheme="minorHAnsi"/>
          <w:sz w:val="24"/>
          <w:szCs w:val="24"/>
          <w:lang w:val="en-US"/>
        </w:rPr>
        <w:t> </w:t>
      </w:r>
    </w:p>
    <w:p w14:paraId="18B386E2" w14:textId="0149EE2B" w:rsidR="007321BE" w:rsidRPr="00625792" w:rsidRDefault="007321BE" w:rsidP="008354AC">
      <w:pPr>
        <w:pStyle w:val="NoSpacing"/>
        <w:spacing w:before="120" w:after="120"/>
        <w:rPr>
          <w:rFonts w:ascii="Aptos Narrow" w:hAnsi="Aptos Narrow" w:cstheme="minorHAnsi"/>
          <w:sz w:val="24"/>
          <w:szCs w:val="24"/>
          <w:lang w:val="en-US"/>
        </w:rPr>
      </w:pPr>
      <w:r w:rsidRPr="007321BE">
        <w:rPr>
          <w:rFonts w:ascii="Aptos Narrow" w:hAnsi="Aptos Narrow" w:cstheme="minorHAnsi"/>
          <w:sz w:val="24"/>
          <w:szCs w:val="24"/>
          <w:lang w:val="en-GB"/>
        </w:rPr>
        <w:t xml:space="preserve">In the Philippines, Start Network programmes are being hosted by CARE Philippines which will be the contracting organization for this </w:t>
      </w:r>
      <w:r>
        <w:rPr>
          <w:rFonts w:ascii="Aptos Narrow" w:hAnsi="Aptos Narrow" w:cstheme="minorHAnsi"/>
          <w:sz w:val="24"/>
          <w:szCs w:val="24"/>
          <w:lang w:val="en-GB"/>
        </w:rPr>
        <w:t>consultancy</w:t>
      </w:r>
      <w:r w:rsidRPr="007321BE">
        <w:rPr>
          <w:rFonts w:ascii="Aptos Narrow" w:hAnsi="Aptos Narrow" w:cstheme="minorHAnsi"/>
          <w:sz w:val="24"/>
          <w:szCs w:val="24"/>
          <w:lang w:val="en-GB"/>
        </w:rPr>
        <w:t>.</w:t>
      </w:r>
      <w:r w:rsidRPr="007321BE">
        <w:rPr>
          <w:rFonts w:ascii="Aptos Narrow" w:hAnsi="Aptos Narrow" w:cstheme="minorHAnsi"/>
          <w:sz w:val="24"/>
          <w:szCs w:val="24"/>
          <w:lang w:val="en-US"/>
        </w:rPr>
        <w:t> </w:t>
      </w:r>
    </w:p>
    <w:p w14:paraId="7FA47E96" w14:textId="28F55DD7" w:rsidR="008F0A12" w:rsidRDefault="008354AC" w:rsidP="007321BE">
      <w:pPr>
        <w:pStyle w:val="NoSpacing"/>
        <w:spacing w:before="120" w:after="120"/>
        <w:rPr>
          <w:rFonts w:ascii="Aptos Narrow" w:hAnsi="Aptos Narrow" w:cstheme="minorHAnsi"/>
          <w:sz w:val="24"/>
          <w:szCs w:val="24"/>
        </w:rPr>
      </w:pPr>
      <w:r w:rsidRPr="008354AC">
        <w:rPr>
          <w:rFonts w:ascii="Aptos Narrow" w:hAnsi="Aptos Narrow" w:cstheme="minorHAnsi"/>
          <w:b/>
          <w:bCs/>
          <w:sz w:val="24"/>
          <w:szCs w:val="24"/>
        </w:rPr>
        <w:t>About the project</w:t>
      </w:r>
    </w:p>
    <w:p w14:paraId="3F52A50D" w14:textId="0C3CAFFC" w:rsidR="00B04D2D" w:rsidRPr="00B04D2D" w:rsidRDefault="00B04D2D" w:rsidP="00B04D2D">
      <w:pPr>
        <w:pStyle w:val="NoSpacing"/>
        <w:spacing w:before="120" w:after="120"/>
        <w:jc w:val="both"/>
        <w:rPr>
          <w:rFonts w:ascii="Aptos Narrow" w:hAnsi="Aptos Narrow" w:cstheme="minorHAnsi"/>
          <w:sz w:val="24"/>
          <w:szCs w:val="24"/>
        </w:rPr>
      </w:pPr>
      <w:r w:rsidRPr="00B04D2D">
        <w:rPr>
          <w:rFonts w:ascii="Aptos Narrow" w:hAnsi="Aptos Narrow" w:cstheme="minorHAnsi"/>
          <w:sz w:val="24"/>
          <w:szCs w:val="24"/>
        </w:rPr>
        <w:t>During a six-week period from September to October 2025, six tropical cyclones impacted all 18 regions of the Philippines, affecting over 13 million people. The most severely impacted were 15 provinces, where 5.9 million people were affected and 2.6 million were displaced.</w:t>
      </w:r>
    </w:p>
    <w:p w14:paraId="78DC7ABE" w14:textId="051B8CBD" w:rsidR="00B04D2D" w:rsidRPr="00B04D2D" w:rsidRDefault="00B04D2D" w:rsidP="00B04D2D">
      <w:pPr>
        <w:pStyle w:val="NoSpacing"/>
        <w:spacing w:before="120" w:after="120"/>
        <w:jc w:val="both"/>
        <w:rPr>
          <w:rFonts w:ascii="Aptos Narrow" w:hAnsi="Aptos Narrow" w:cstheme="minorHAnsi"/>
          <w:sz w:val="24"/>
          <w:szCs w:val="24"/>
        </w:rPr>
      </w:pPr>
      <w:r w:rsidRPr="00B04D2D">
        <w:rPr>
          <w:rFonts w:ascii="Aptos Narrow" w:hAnsi="Aptos Narrow" w:cstheme="minorHAnsi"/>
          <w:sz w:val="24"/>
          <w:szCs w:val="24"/>
        </w:rPr>
        <w:t xml:space="preserve">In response, humanitarian agencies </w:t>
      </w:r>
      <w:r>
        <w:rPr>
          <w:rFonts w:ascii="Aptos Narrow" w:hAnsi="Aptos Narrow" w:cstheme="minorHAnsi"/>
          <w:sz w:val="24"/>
          <w:szCs w:val="24"/>
        </w:rPr>
        <w:t xml:space="preserve">Start Network, Oxfam and FAO </w:t>
      </w:r>
      <w:r w:rsidRPr="00B04D2D">
        <w:rPr>
          <w:rFonts w:ascii="Aptos Narrow" w:hAnsi="Aptos Narrow" w:cstheme="minorHAnsi"/>
          <w:sz w:val="24"/>
          <w:szCs w:val="24"/>
        </w:rPr>
        <w:t>activated their anticipatory and early action protocols</w:t>
      </w:r>
      <w:r>
        <w:rPr>
          <w:rFonts w:ascii="Aptos Narrow" w:hAnsi="Aptos Narrow" w:cstheme="minorHAnsi"/>
          <w:sz w:val="24"/>
          <w:szCs w:val="24"/>
        </w:rPr>
        <w:t xml:space="preserve"> and provided</w:t>
      </w:r>
      <w:r w:rsidRPr="00B04D2D">
        <w:rPr>
          <w:rFonts w:ascii="Aptos Narrow" w:hAnsi="Aptos Narrow" w:cstheme="minorHAnsi"/>
          <w:sz w:val="24"/>
          <w:szCs w:val="24"/>
        </w:rPr>
        <w:t xml:space="preserve"> critical, life-saving support to communities ahead of the storms' </w:t>
      </w:r>
      <w:r>
        <w:rPr>
          <w:rFonts w:ascii="Aptos Narrow" w:hAnsi="Aptos Narrow" w:cstheme="minorHAnsi"/>
          <w:sz w:val="24"/>
          <w:szCs w:val="24"/>
        </w:rPr>
        <w:t>impact</w:t>
      </w:r>
      <w:r w:rsidRPr="00B04D2D">
        <w:rPr>
          <w:rFonts w:ascii="Aptos Narrow" w:hAnsi="Aptos Narrow" w:cstheme="minorHAnsi"/>
          <w:sz w:val="24"/>
          <w:szCs w:val="24"/>
        </w:rPr>
        <w:t>.</w:t>
      </w:r>
    </w:p>
    <w:p w14:paraId="745DDC8C" w14:textId="29C1AAF7" w:rsidR="007321BE" w:rsidRDefault="00B04D2D" w:rsidP="00B04D2D">
      <w:pPr>
        <w:pStyle w:val="NoSpacing"/>
        <w:spacing w:before="120" w:after="120"/>
        <w:jc w:val="both"/>
        <w:rPr>
          <w:rFonts w:ascii="Aptos Narrow" w:hAnsi="Aptos Narrow" w:cstheme="minorHAnsi"/>
          <w:sz w:val="24"/>
          <w:szCs w:val="24"/>
        </w:rPr>
      </w:pPr>
      <w:r w:rsidRPr="00B04D2D">
        <w:rPr>
          <w:rFonts w:ascii="Aptos Narrow" w:hAnsi="Aptos Narrow" w:cstheme="minorHAnsi"/>
          <w:sz w:val="24"/>
          <w:szCs w:val="24"/>
        </w:rPr>
        <w:t>To capture key insights from th</w:t>
      </w:r>
      <w:r>
        <w:rPr>
          <w:rFonts w:ascii="Aptos Narrow" w:hAnsi="Aptos Narrow" w:cstheme="minorHAnsi"/>
          <w:sz w:val="24"/>
          <w:szCs w:val="24"/>
        </w:rPr>
        <w:t>e activations</w:t>
      </w:r>
      <w:r w:rsidRPr="00B04D2D">
        <w:rPr>
          <w:rFonts w:ascii="Aptos Narrow" w:hAnsi="Aptos Narrow" w:cstheme="minorHAnsi"/>
          <w:sz w:val="24"/>
          <w:szCs w:val="24"/>
        </w:rPr>
        <w:t>, Start Network commissioned a learning paper</w:t>
      </w:r>
      <w:r>
        <w:rPr>
          <w:rFonts w:ascii="Aptos Narrow" w:hAnsi="Aptos Narrow" w:cstheme="minorHAnsi"/>
          <w:sz w:val="24"/>
          <w:szCs w:val="24"/>
        </w:rPr>
        <w:t xml:space="preserve"> that </w:t>
      </w:r>
      <w:r w:rsidRPr="00B04D2D">
        <w:rPr>
          <w:rFonts w:ascii="Aptos Narrow" w:hAnsi="Aptos Narrow" w:cstheme="minorHAnsi"/>
          <w:sz w:val="24"/>
          <w:szCs w:val="24"/>
        </w:rPr>
        <w:t xml:space="preserve">focuses on the lessons learned from the activations within the context of successive cyclones. The findings offer practical recommendations for humanitarian agencies, government stakeholders, and policymakers on how to effectively integrate and mainstream AA into their </w:t>
      </w:r>
      <w:r>
        <w:rPr>
          <w:rFonts w:ascii="Aptos Narrow" w:hAnsi="Aptos Narrow" w:cstheme="minorHAnsi"/>
          <w:sz w:val="24"/>
          <w:szCs w:val="24"/>
        </w:rPr>
        <w:t>d</w:t>
      </w:r>
      <w:r w:rsidRPr="00B04D2D">
        <w:rPr>
          <w:rFonts w:ascii="Aptos Narrow" w:hAnsi="Aptos Narrow" w:cstheme="minorHAnsi"/>
          <w:sz w:val="24"/>
          <w:szCs w:val="24"/>
        </w:rPr>
        <w:t xml:space="preserve">isaster </w:t>
      </w:r>
      <w:r>
        <w:rPr>
          <w:rFonts w:ascii="Aptos Narrow" w:hAnsi="Aptos Narrow" w:cstheme="minorHAnsi"/>
          <w:sz w:val="24"/>
          <w:szCs w:val="24"/>
        </w:rPr>
        <w:t>r</w:t>
      </w:r>
      <w:r w:rsidRPr="00B04D2D">
        <w:rPr>
          <w:rFonts w:ascii="Aptos Narrow" w:hAnsi="Aptos Narrow" w:cstheme="minorHAnsi"/>
          <w:sz w:val="24"/>
          <w:szCs w:val="24"/>
        </w:rPr>
        <w:t xml:space="preserve">isk </w:t>
      </w:r>
      <w:r>
        <w:rPr>
          <w:rFonts w:ascii="Aptos Narrow" w:hAnsi="Aptos Narrow" w:cstheme="minorHAnsi"/>
          <w:sz w:val="24"/>
          <w:szCs w:val="24"/>
        </w:rPr>
        <w:t xml:space="preserve">reduction </w:t>
      </w:r>
      <w:r w:rsidRPr="00B04D2D">
        <w:rPr>
          <w:rFonts w:ascii="Aptos Narrow" w:hAnsi="Aptos Narrow" w:cstheme="minorHAnsi"/>
          <w:sz w:val="24"/>
          <w:szCs w:val="24"/>
        </w:rPr>
        <w:t>strategies.</w:t>
      </w:r>
    </w:p>
    <w:p w14:paraId="55771F5D" w14:textId="336CA0D3" w:rsidR="00B04D2D" w:rsidRPr="00B04D2D" w:rsidRDefault="008354AC" w:rsidP="00B04D2D">
      <w:pPr>
        <w:pStyle w:val="NoSpacing"/>
        <w:spacing w:before="120" w:after="120"/>
        <w:jc w:val="both"/>
        <w:rPr>
          <w:rFonts w:ascii="Aptos Narrow" w:hAnsi="Aptos Narrow" w:cstheme="minorHAnsi"/>
          <w:sz w:val="24"/>
          <w:szCs w:val="24"/>
        </w:rPr>
      </w:pPr>
      <w:r w:rsidRPr="008354AC">
        <w:rPr>
          <w:rFonts w:ascii="Aptos Narrow" w:hAnsi="Aptos Narrow" w:cstheme="minorHAnsi"/>
          <w:b/>
          <w:bCs/>
          <w:sz w:val="24"/>
          <w:szCs w:val="24"/>
        </w:rPr>
        <w:t xml:space="preserve">Start Network aims to produce a publishable </w:t>
      </w:r>
      <w:r w:rsidR="00625792">
        <w:rPr>
          <w:rFonts w:ascii="Aptos Narrow" w:hAnsi="Aptos Narrow" w:cstheme="minorHAnsi"/>
          <w:b/>
          <w:bCs/>
          <w:sz w:val="24"/>
          <w:szCs w:val="24"/>
        </w:rPr>
        <w:t>report and presentations</w:t>
      </w:r>
      <w:r w:rsidRPr="008354AC">
        <w:rPr>
          <w:rFonts w:ascii="Aptos Narrow" w:hAnsi="Aptos Narrow" w:cstheme="minorHAnsi"/>
          <w:b/>
          <w:bCs/>
          <w:sz w:val="24"/>
          <w:szCs w:val="24"/>
        </w:rPr>
        <w:t xml:space="preserve"> for stakeholders'</w:t>
      </w:r>
      <w:r w:rsidR="003F2185">
        <w:rPr>
          <w:rFonts w:ascii="Aptos Narrow" w:hAnsi="Aptos Narrow" w:cstheme="minorHAnsi"/>
          <w:b/>
          <w:bCs/>
          <w:sz w:val="24"/>
          <w:szCs w:val="24"/>
        </w:rPr>
        <w:t>,</w:t>
      </w:r>
      <w:r w:rsidRPr="008354AC">
        <w:rPr>
          <w:rFonts w:ascii="Aptos Narrow" w:hAnsi="Aptos Narrow" w:cstheme="minorHAnsi"/>
          <w:b/>
          <w:bCs/>
          <w:sz w:val="24"/>
          <w:szCs w:val="24"/>
        </w:rPr>
        <w:t xml:space="preserve"> partners’</w:t>
      </w:r>
      <w:r w:rsidR="003F2185">
        <w:rPr>
          <w:rFonts w:ascii="Aptos Narrow" w:hAnsi="Aptos Narrow" w:cstheme="minorHAnsi"/>
          <w:b/>
          <w:bCs/>
          <w:sz w:val="24"/>
          <w:szCs w:val="24"/>
        </w:rPr>
        <w:t>, and the network’s</w:t>
      </w:r>
      <w:r w:rsidRPr="008354AC">
        <w:rPr>
          <w:rFonts w:ascii="Aptos Narrow" w:hAnsi="Aptos Narrow" w:cstheme="minorHAnsi"/>
          <w:b/>
          <w:bCs/>
          <w:sz w:val="24"/>
          <w:szCs w:val="24"/>
        </w:rPr>
        <w:t xml:space="preserve"> use. </w:t>
      </w:r>
    </w:p>
    <w:p w14:paraId="0FF3FF20" w14:textId="77777777" w:rsidR="008354AC" w:rsidRPr="008354AC" w:rsidRDefault="008354AC" w:rsidP="008354AC">
      <w:pPr>
        <w:pStyle w:val="NoSpacing"/>
        <w:spacing w:before="120" w:after="120"/>
        <w:rPr>
          <w:rFonts w:ascii="Aptos Narrow" w:hAnsi="Aptos Narrow" w:cstheme="minorHAnsi"/>
          <w:sz w:val="24"/>
          <w:szCs w:val="24"/>
        </w:rPr>
      </w:pPr>
      <w:r w:rsidRPr="008354AC">
        <w:rPr>
          <w:rFonts w:ascii="Aptos Narrow" w:hAnsi="Aptos Narrow" w:cstheme="minorHAnsi"/>
          <w:b/>
          <w:bCs/>
          <w:sz w:val="24"/>
          <w:szCs w:val="24"/>
        </w:rPr>
        <w:t>Scope of Services: Layout and graphic artist </w:t>
      </w:r>
    </w:p>
    <w:p w14:paraId="725BA54A" w14:textId="77777777" w:rsidR="008354AC" w:rsidRPr="008354AC" w:rsidRDefault="008354AC" w:rsidP="008354AC">
      <w:pPr>
        <w:pStyle w:val="NoSpacing"/>
        <w:spacing w:before="120" w:after="120"/>
        <w:rPr>
          <w:rFonts w:ascii="Aptos Narrow" w:hAnsi="Aptos Narrow" w:cstheme="minorHAnsi"/>
          <w:sz w:val="24"/>
          <w:szCs w:val="24"/>
        </w:rPr>
      </w:pPr>
      <w:r w:rsidRPr="008354AC">
        <w:rPr>
          <w:rFonts w:ascii="Aptos Narrow" w:hAnsi="Aptos Narrow" w:cstheme="minorHAnsi"/>
          <w:i/>
          <w:iCs/>
          <w:sz w:val="24"/>
          <w:szCs w:val="24"/>
        </w:rPr>
        <w:t>It is within this context that this Terms of Reference is prepared and Start Network is currently looking for a Layout and graphic artist who will perform the following tasks:</w:t>
      </w:r>
    </w:p>
    <w:p w14:paraId="40E0FE58" w14:textId="2E347B33" w:rsidR="008354AC" w:rsidRPr="008354AC" w:rsidRDefault="008354AC" w:rsidP="008354AC">
      <w:pPr>
        <w:pStyle w:val="NoSpacing"/>
        <w:spacing w:before="120" w:after="120"/>
        <w:rPr>
          <w:rFonts w:ascii="Aptos Narrow" w:hAnsi="Aptos Narrow" w:cstheme="minorHAnsi"/>
          <w:sz w:val="24"/>
          <w:szCs w:val="24"/>
        </w:rPr>
      </w:pPr>
    </w:p>
    <w:p w14:paraId="45973583" w14:textId="2C106555" w:rsidR="00B04D2D" w:rsidRPr="00B04D2D" w:rsidRDefault="008354AC" w:rsidP="00B04D2D">
      <w:pPr>
        <w:pStyle w:val="NoSpacing"/>
        <w:numPr>
          <w:ilvl w:val="0"/>
          <w:numId w:val="25"/>
        </w:numPr>
        <w:spacing w:before="120" w:after="120"/>
        <w:rPr>
          <w:rFonts w:ascii="Aptos Narrow" w:hAnsi="Aptos Narrow" w:cstheme="minorHAnsi"/>
          <w:sz w:val="24"/>
          <w:szCs w:val="24"/>
        </w:rPr>
      </w:pPr>
      <w:r w:rsidRPr="008354AC">
        <w:rPr>
          <w:rFonts w:ascii="Aptos Narrow" w:hAnsi="Aptos Narrow" w:cstheme="minorHAnsi"/>
          <w:sz w:val="24"/>
          <w:szCs w:val="24"/>
        </w:rPr>
        <w:t>Produce (</w:t>
      </w:r>
      <w:r w:rsidR="00B04D2D">
        <w:rPr>
          <w:rFonts w:ascii="Aptos Narrow" w:hAnsi="Aptos Narrow" w:cstheme="minorHAnsi"/>
          <w:sz w:val="24"/>
          <w:szCs w:val="24"/>
        </w:rPr>
        <w:t>1</w:t>
      </w:r>
      <w:r w:rsidRPr="008354AC">
        <w:rPr>
          <w:rFonts w:ascii="Aptos Narrow" w:hAnsi="Aptos Narrow" w:cstheme="minorHAnsi"/>
          <w:sz w:val="24"/>
          <w:szCs w:val="24"/>
        </w:rPr>
        <w:t xml:space="preserve">) layout and print-ready versions </w:t>
      </w:r>
      <w:r w:rsidR="00B04D2D">
        <w:rPr>
          <w:rFonts w:ascii="Aptos Narrow" w:hAnsi="Aptos Narrow" w:cstheme="minorHAnsi"/>
          <w:sz w:val="24"/>
          <w:szCs w:val="24"/>
        </w:rPr>
        <w:t>of the multiple cyclones learning paper report</w:t>
      </w:r>
      <w:r w:rsidR="00B4616F">
        <w:rPr>
          <w:rFonts w:ascii="Aptos Narrow" w:hAnsi="Aptos Narrow" w:cstheme="minorHAnsi"/>
          <w:sz w:val="24"/>
          <w:szCs w:val="24"/>
        </w:rPr>
        <w:t xml:space="preserve"> (35 pages</w:t>
      </w:r>
      <w:r w:rsidR="002C772B">
        <w:rPr>
          <w:rFonts w:ascii="Aptos Narrow" w:hAnsi="Aptos Narrow" w:cstheme="minorHAnsi"/>
          <w:sz w:val="24"/>
          <w:szCs w:val="24"/>
        </w:rPr>
        <w:t xml:space="preserve"> including </w:t>
      </w:r>
      <w:r w:rsidR="00FB5F3C">
        <w:rPr>
          <w:rFonts w:ascii="Aptos Narrow" w:hAnsi="Aptos Narrow" w:cstheme="minorHAnsi"/>
          <w:sz w:val="24"/>
          <w:szCs w:val="24"/>
        </w:rPr>
        <w:t>front matter</w:t>
      </w:r>
      <w:r w:rsidR="00F16B56">
        <w:rPr>
          <w:rFonts w:ascii="Aptos Narrow" w:hAnsi="Aptos Narrow" w:cstheme="minorHAnsi"/>
          <w:sz w:val="24"/>
          <w:szCs w:val="24"/>
        </w:rPr>
        <w:t>/preliminary pages</w:t>
      </w:r>
      <w:r w:rsidR="00903C87">
        <w:rPr>
          <w:rFonts w:ascii="Aptos Narrow" w:hAnsi="Aptos Narrow" w:cstheme="minorHAnsi"/>
          <w:sz w:val="24"/>
          <w:szCs w:val="24"/>
        </w:rPr>
        <w:t>; no content editing required</w:t>
      </w:r>
      <w:r w:rsidR="00B4616F">
        <w:rPr>
          <w:rFonts w:ascii="Aptos Narrow" w:hAnsi="Aptos Narrow" w:cstheme="minorHAnsi"/>
          <w:sz w:val="24"/>
          <w:szCs w:val="24"/>
        </w:rPr>
        <w:t>)</w:t>
      </w:r>
    </w:p>
    <w:p w14:paraId="60273E3B" w14:textId="300F40E0" w:rsidR="008354AC" w:rsidRDefault="008354AC" w:rsidP="008354AC">
      <w:pPr>
        <w:pStyle w:val="NoSpacing"/>
        <w:numPr>
          <w:ilvl w:val="0"/>
          <w:numId w:val="25"/>
        </w:numPr>
        <w:spacing w:before="120" w:after="120"/>
        <w:rPr>
          <w:rFonts w:ascii="Aptos Narrow" w:hAnsi="Aptos Narrow" w:cstheme="minorHAnsi"/>
          <w:sz w:val="24"/>
          <w:szCs w:val="24"/>
        </w:rPr>
      </w:pPr>
      <w:r w:rsidRPr="008354AC">
        <w:rPr>
          <w:rFonts w:ascii="Aptos Narrow" w:hAnsi="Aptos Narrow" w:cstheme="minorHAnsi"/>
          <w:sz w:val="24"/>
          <w:szCs w:val="24"/>
        </w:rPr>
        <w:t xml:space="preserve">Produce (1) </w:t>
      </w:r>
      <w:r w:rsidR="00B04D2D">
        <w:rPr>
          <w:rFonts w:ascii="Aptos Narrow" w:hAnsi="Aptos Narrow" w:cstheme="minorHAnsi"/>
          <w:sz w:val="24"/>
          <w:szCs w:val="24"/>
        </w:rPr>
        <w:t>PowerPoint presentation capturing the lessons, insights, and recommendations of the learning paper report</w:t>
      </w:r>
    </w:p>
    <w:p w14:paraId="7B78D477" w14:textId="13EF9F82" w:rsidR="00B04D2D" w:rsidRPr="008354AC" w:rsidRDefault="00B04D2D" w:rsidP="008354AC">
      <w:pPr>
        <w:pStyle w:val="NoSpacing"/>
        <w:numPr>
          <w:ilvl w:val="0"/>
          <w:numId w:val="25"/>
        </w:numPr>
        <w:spacing w:before="120" w:after="120"/>
        <w:rPr>
          <w:rFonts w:ascii="Aptos Narrow" w:hAnsi="Aptos Narrow" w:cstheme="minorHAnsi"/>
          <w:sz w:val="24"/>
          <w:szCs w:val="24"/>
        </w:rPr>
      </w:pPr>
      <w:r>
        <w:rPr>
          <w:rFonts w:ascii="Aptos Narrow" w:hAnsi="Aptos Narrow" w:cstheme="minorHAnsi"/>
          <w:sz w:val="24"/>
          <w:szCs w:val="24"/>
        </w:rPr>
        <w:t xml:space="preserve">Produce (1) poster presentation that can be </w:t>
      </w:r>
      <w:r w:rsidR="00625792">
        <w:rPr>
          <w:rFonts w:ascii="Aptos Narrow" w:hAnsi="Aptos Narrow" w:cstheme="minorHAnsi"/>
          <w:sz w:val="24"/>
          <w:szCs w:val="24"/>
        </w:rPr>
        <w:t>used during events</w:t>
      </w:r>
    </w:p>
    <w:p w14:paraId="5C8B438F" w14:textId="18D72F9F" w:rsidR="008354AC" w:rsidRPr="008354AC" w:rsidRDefault="008354AC" w:rsidP="008354AC">
      <w:pPr>
        <w:pStyle w:val="NoSpacing"/>
        <w:numPr>
          <w:ilvl w:val="0"/>
          <w:numId w:val="25"/>
        </w:numPr>
        <w:spacing w:before="120" w:after="120"/>
        <w:rPr>
          <w:rFonts w:ascii="Aptos Narrow" w:hAnsi="Aptos Narrow" w:cstheme="minorHAnsi"/>
          <w:sz w:val="24"/>
          <w:szCs w:val="24"/>
        </w:rPr>
      </w:pPr>
      <w:r w:rsidRPr="008354AC">
        <w:rPr>
          <w:rFonts w:ascii="Aptos Narrow" w:hAnsi="Aptos Narrow" w:cstheme="minorHAnsi"/>
          <w:sz w:val="24"/>
          <w:szCs w:val="24"/>
        </w:rPr>
        <w:t xml:space="preserve">Produce essential graphics and infographics to complement the </w:t>
      </w:r>
      <w:r w:rsidR="00B04D2D">
        <w:rPr>
          <w:rFonts w:ascii="Aptos Narrow" w:hAnsi="Aptos Narrow" w:cstheme="minorHAnsi"/>
          <w:sz w:val="24"/>
          <w:szCs w:val="24"/>
        </w:rPr>
        <w:t>report</w:t>
      </w:r>
      <w:r w:rsidRPr="008354AC">
        <w:rPr>
          <w:rFonts w:ascii="Aptos Narrow" w:hAnsi="Aptos Narrow" w:cstheme="minorHAnsi"/>
          <w:sz w:val="24"/>
          <w:szCs w:val="24"/>
        </w:rPr>
        <w:t xml:space="preserve"> </w:t>
      </w:r>
      <w:r w:rsidR="008F663E">
        <w:rPr>
          <w:rFonts w:ascii="Aptos Narrow" w:hAnsi="Aptos Narrow" w:cstheme="minorHAnsi"/>
          <w:sz w:val="24"/>
          <w:szCs w:val="24"/>
        </w:rPr>
        <w:t xml:space="preserve">and presentations </w:t>
      </w:r>
      <w:r w:rsidRPr="008354AC">
        <w:rPr>
          <w:rFonts w:ascii="Aptos Narrow" w:hAnsi="Aptos Narrow" w:cstheme="minorHAnsi"/>
          <w:sz w:val="24"/>
          <w:szCs w:val="24"/>
        </w:rPr>
        <w:t>according to Start Network’s branding guidelines </w:t>
      </w:r>
    </w:p>
    <w:p w14:paraId="65ABB4E4" w14:textId="77777777" w:rsidR="008354AC" w:rsidRPr="008354AC" w:rsidRDefault="008354AC" w:rsidP="008354AC">
      <w:pPr>
        <w:pStyle w:val="NoSpacing"/>
        <w:numPr>
          <w:ilvl w:val="0"/>
          <w:numId w:val="25"/>
        </w:numPr>
        <w:spacing w:before="120" w:after="120"/>
        <w:rPr>
          <w:rFonts w:ascii="Aptos Narrow" w:hAnsi="Aptos Narrow" w:cstheme="minorHAnsi"/>
          <w:sz w:val="24"/>
          <w:szCs w:val="24"/>
        </w:rPr>
      </w:pPr>
      <w:r w:rsidRPr="008354AC">
        <w:rPr>
          <w:rFonts w:ascii="Aptos Narrow" w:hAnsi="Aptos Narrow" w:cstheme="minorHAnsi"/>
          <w:sz w:val="24"/>
          <w:szCs w:val="24"/>
        </w:rPr>
        <w:t>Attend meetings/coordination with the program and communications team to discuss materials and treatment for the materials</w:t>
      </w:r>
    </w:p>
    <w:p w14:paraId="074776E8" w14:textId="77777777" w:rsidR="008354AC" w:rsidRPr="008354AC" w:rsidRDefault="008354AC" w:rsidP="008354AC">
      <w:pPr>
        <w:pStyle w:val="NoSpacing"/>
        <w:numPr>
          <w:ilvl w:val="0"/>
          <w:numId w:val="25"/>
        </w:numPr>
        <w:spacing w:before="120" w:after="120"/>
        <w:rPr>
          <w:rFonts w:ascii="Aptos Narrow" w:hAnsi="Aptos Narrow" w:cstheme="minorHAnsi"/>
          <w:sz w:val="24"/>
          <w:szCs w:val="24"/>
        </w:rPr>
      </w:pPr>
      <w:r w:rsidRPr="008354AC">
        <w:rPr>
          <w:rFonts w:ascii="Aptos Narrow" w:hAnsi="Aptos Narrow" w:cstheme="minorHAnsi"/>
          <w:sz w:val="24"/>
          <w:szCs w:val="24"/>
        </w:rPr>
        <w:t>Provide printing guidelines for end-materials </w:t>
      </w:r>
    </w:p>
    <w:p w14:paraId="5BA96138" w14:textId="77777777" w:rsidR="008354AC" w:rsidRPr="008354AC" w:rsidRDefault="008354AC" w:rsidP="008354AC">
      <w:pPr>
        <w:pStyle w:val="NoSpacing"/>
        <w:spacing w:before="120" w:after="120"/>
        <w:rPr>
          <w:rFonts w:ascii="Aptos Narrow" w:hAnsi="Aptos Narrow" w:cstheme="minorHAnsi"/>
        </w:rPr>
      </w:pPr>
    </w:p>
    <w:p w14:paraId="0C03915D" w14:textId="77777777" w:rsidR="008354AC" w:rsidRPr="008354AC" w:rsidRDefault="008354AC" w:rsidP="008354AC">
      <w:pPr>
        <w:pStyle w:val="NoSpacing"/>
        <w:spacing w:before="120" w:after="120"/>
        <w:rPr>
          <w:rFonts w:ascii="Aptos Narrow" w:hAnsi="Aptos Narrow" w:cstheme="minorHAnsi"/>
        </w:rPr>
      </w:pPr>
      <w:r w:rsidRPr="008354AC">
        <w:rPr>
          <w:rFonts w:ascii="Aptos Narrow" w:hAnsi="Aptos Narrow" w:cstheme="minorHAnsi"/>
          <w:b/>
          <w:bCs/>
        </w:rPr>
        <w:t xml:space="preserve">Qualifications and </w:t>
      </w:r>
      <w:r w:rsidRPr="008354AC">
        <w:rPr>
          <w:rFonts w:ascii="Aptos Narrow" w:hAnsi="Aptos Narrow" w:cstheme="minorHAnsi"/>
          <w:b/>
          <w:bCs/>
          <w:sz w:val="24"/>
          <w:szCs w:val="24"/>
        </w:rPr>
        <w:t>Experiences</w:t>
      </w:r>
      <w:r w:rsidRPr="008354AC">
        <w:rPr>
          <w:rFonts w:ascii="Aptos Narrow" w:hAnsi="Aptos Narrow" w:cstheme="minorHAnsi"/>
          <w:b/>
          <w:bCs/>
        </w:rPr>
        <w:t> </w:t>
      </w:r>
    </w:p>
    <w:p w14:paraId="2AFD676A" w14:textId="77777777" w:rsidR="008354AC" w:rsidRPr="008354AC" w:rsidRDefault="008354AC" w:rsidP="008354AC">
      <w:pPr>
        <w:pStyle w:val="NoSpacing"/>
        <w:spacing w:before="120" w:after="120"/>
        <w:rPr>
          <w:rFonts w:ascii="Aptos Narrow" w:hAnsi="Aptos Narrow" w:cstheme="minorHAnsi"/>
          <w:sz w:val="24"/>
          <w:szCs w:val="24"/>
        </w:rPr>
      </w:pPr>
      <w:r w:rsidRPr="008354AC">
        <w:rPr>
          <w:rFonts w:ascii="Aptos Narrow" w:hAnsi="Aptos Narrow" w:cstheme="minorHAnsi"/>
          <w:i/>
          <w:iCs/>
          <w:sz w:val="24"/>
          <w:szCs w:val="24"/>
        </w:rPr>
        <w:t>The Layout and Graphic Artist should possess the following qualifications, experience, skills, and competencies: </w:t>
      </w:r>
    </w:p>
    <w:p w14:paraId="5675179C"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Demonstrated experience in creating visual products for annual reports, organizational review, and other related products </w:t>
      </w:r>
    </w:p>
    <w:p w14:paraId="6517AE29"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Technical and practical ability to design contents using programs such as InDesign, Illustrator, Photoshop, and other layout and graphic design tools is required.</w:t>
      </w:r>
    </w:p>
    <w:p w14:paraId="588149B6"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Ability to work collaboratively with the Start Network team and independently with limited supervision </w:t>
      </w:r>
    </w:p>
    <w:p w14:paraId="72F5BDC1"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Experience in engaging with government institutions and stakeholders from municipalities, NGO’s, private sector and academic, at the national and local levels is an asset.</w:t>
      </w:r>
    </w:p>
    <w:p w14:paraId="587D91DE"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Familiarity with Start Network and other disaster management organizations is desirable</w:t>
      </w:r>
    </w:p>
    <w:p w14:paraId="6451DC1F" w14:textId="77777777" w:rsidR="008354AC" w:rsidRPr="008354AC" w:rsidRDefault="008354AC" w:rsidP="008354AC">
      <w:pPr>
        <w:pStyle w:val="NoSpacing"/>
        <w:numPr>
          <w:ilvl w:val="0"/>
          <w:numId w:val="26"/>
        </w:numPr>
        <w:spacing w:before="120" w:after="120"/>
        <w:rPr>
          <w:rFonts w:ascii="Aptos Narrow" w:hAnsi="Aptos Narrow" w:cstheme="minorHAnsi"/>
          <w:sz w:val="24"/>
          <w:szCs w:val="24"/>
        </w:rPr>
      </w:pPr>
      <w:r w:rsidRPr="008354AC">
        <w:rPr>
          <w:rFonts w:ascii="Aptos Narrow" w:hAnsi="Aptos Narrow" w:cstheme="minorHAnsi"/>
          <w:sz w:val="24"/>
          <w:szCs w:val="24"/>
        </w:rPr>
        <w:t>Educational background in development communications, or relevant professional experience in a similar discipline </w:t>
      </w:r>
    </w:p>
    <w:p w14:paraId="22F46A0F" w14:textId="05F4DA81" w:rsidR="008354AC" w:rsidRPr="008354AC" w:rsidRDefault="008354AC" w:rsidP="008F0A12">
      <w:pPr>
        <w:pStyle w:val="NoSpacing"/>
        <w:spacing w:before="240" w:after="120"/>
        <w:rPr>
          <w:rFonts w:ascii="Aptos Narrow" w:hAnsi="Aptos Narrow" w:cstheme="minorHAnsi"/>
          <w:sz w:val="24"/>
          <w:szCs w:val="24"/>
        </w:rPr>
      </w:pPr>
      <w:r w:rsidRPr="008354AC">
        <w:rPr>
          <w:rFonts w:ascii="Aptos Narrow" w:hAnsi="Aptos Narrow" w:cstheme="minorHAnsi"/>
          <w:b/>
          <w:bCs/>
          <w:sz w:val="24"/>
          <w:szCs w:val="24"/>
        </w:rPr>
        <w:t>Project Timeline </w:t>
      </w:r>
    </w:p>
    <w:tbl>
      <w:tblPr>
        <w:tblW w:w="9360" w:type="dxa"/>
        <w:tblCellMar>
          <w:top w:w="15" w:type="dxa"/>
          <w:left w:w="15" w:type="dxa"/>
          <w:bottom w:w="15" w:type="dxa"/>
          <w:right w:w="15" w:type="dxa"/>
        </w:tblCellMar>
        <w:tblLook w:val="04A0" w:firstRow="1" w:lastRow="0" w:firstColumn="1" w:lastColumn="0" w:noHBand="0" w:noVBand="1"/>
      </w:tblPr>
      <w:tblGrid>
        <w:gridCol w:w="3676"/>
        <w:gridCol w:w="1490"/>
        <w:gridCol w:w="4194"/>
      </w:tblGrid>
      <w:tr w:rsidR="008354AC" w:rsidRPr="008354AC" w14:paraId="2D896697"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57EAB"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b/>
                <w:bCs/>
              </w:rPr>
              <w:t>Work item </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928F6"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b/>
                <w:bCs/>
              </w:rPr>
              <w:t>No. of Days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519BD"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b/>
                <w:bCs/>
              </w:rPr>
              <w:t>Output Needed </w:t>
            </w:r>
          </w:p>
        </w:tc>
      </w:tr>
      <w:tr w:rsidR="008354AC" w:rsidRPr="008354AC" w14:paraId="4E565841"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17D4F"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rPr>
              <w:t>Selection and onboarding of successful applicant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0F9FF"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rPr>
              <w:t>1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36B41"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rPr>
              <w:t>Onboarding call </w:t>
            </w:r>
          </w:p>
        </w:tc>
      </w:tr>
      <w:tr w:rsidR="008354AC" w:rsidRPr="008354AC" w14:paraId="57E0A5B2"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4A5EE" w14:textId="682F6CC3" w:rsidR="008354AC" w:rsidRPr="008354AC" w:rsidRDefault="008354AC" w:rsidP="00E22C75">
            <w:pPr>
              <w:pStyle w:val="NoSpacing"/>
              <w:rPr>
                <w:rFonts w:ascii="Aptos Narrow" w:hAnsi="Aptos Narrow" w:cstheme="minorHAnsi"/>
              </w:rPr>
            </w:pPr>
            <w:proofErr w:type="spellStart"/>
            <w:r w:rsidRPr="008354AC">
              <w:rPr>
                <w:rFonts w:ascii="Aptos Narrow" w:hAnsi="Aptos Narrow" w:cstheme="minorHAnsi"/>
              </w:rPr>
              <w:t>Layouting</w:t>
            </w:r>
            <w:proofErr w:type="spellEnd"/>
            <w:r w:rsidRPr="008354AC">
              <w:rPr>
                <w:rFonts w:ascii="Aptos Narrow" w:hAnsi="Aptos Narrow" w:cstheme="minorHAnsi"/>
              </w:rPr>
              <w:t xml:space="preserve"> </w:t>
            </w:r>
            <w:r w:rsidR="00B4616F">
              <w:rPr>
                <w:rFonts w:ascii="Aptos Narrow" w:hAnsi="Aptos Narrow" w:cstheme="minorHAnsi"/>
              </w:rPr>
              <w:t>of report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E8004" w14:textId="3DBF2AF5" w:rsidR="008354AC" w:rsidRPr="008354AC" w:rsidRDefault="00A376E7" w:rsidP="00E22C75">
            <w:pPr>
              <w:pStyle w:val="NoSpacing"/>
              <w:rPr>
                <w:rFonts w:ascii="Aptos Narrow" w:hAnsi="Aptos Narrow" w:cstheme="minorHAnsi"/>
              </w:rPr>
            </w:pPr>
            <w:r>
              <w:rPr>
                <w:rFonts w:ascii="Aptos Narrow" w:hAnsi="Aptos Narrow" w:cstheme="minorHAnsi"/>
              </w:rPr>
              <w:t>10</w:t>
            </w:r>
            <w:r w:rsidR="008354AC" w:rsidRPr="008354AC">
              <w:rPr>
                <w:rFonts w:ascii="Aptos Narrow" w:hAnsi="Aptos Narrow" w:cstheme="minorHAnsi"/>
              </w:rPr>
              <w:t xml:space="preserve">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1EA27" w14:textId="28F9CE65" w:rsidR="008354AC" w:rsidRPr="008354AC" w:rsidRDefault="008354AC" w:rsidP="00E22C75">
            <w:pPr>
              <w:pStyle w:val="NoSpacing"/>
              <w:rPr>
                <w:rFonts w:ascii="Aptos Narrow" w:hAnsi="Aptos Narrow" w:cstheme="minorHAnsi"/>
              </w:rPr>
            </w:pPr>
            <w:r w:rsidRPr="008354AC">
              <w:rPr>
                <w:rFonts w:ascii="Aptos Narrow" w:hAnsi="Aptos Narrow" w:cstheme="minorHAnsi"/>
              </w:rPr>
              <w:t>Draft layout version with graphics</w:t>
            </w:r>
          </w:p>
        </w:tc>
      </w:tr>
      <w:tr w:rsidR="00B4616F" w:rsidRPr="008354AC" w14:paraId="10AD395B"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D7E7A" w14:textId="4DA8335E" w:rsidR="00B4616F" w:rsidRPr="008354AC" w:rsidRDefault="00B4616F" w:rsidP="00E22C75">
            <w:pPr>
              <w:pStyle w:val="NoSpacing"/>
              <w:rPr>
                <w:rFonts w:ascii="Aptos Narrow" w:hAnsi="Aptos Narrow" w:cstheme="minorHAnsi"/>
              </w:rPr>
            </w:pPr>
            <w:r w:rsidRPr="008354AC">
              <w:rPr>
                <w:rFonts w:ascii="Aptos Narrow" w:hAnsi="Aptos Narrow" w:cstheme="minorHAnsi"/>
              </w:rPr>
              <w:t xml:space="preserve">Review and finalization of 1st </w:t>
            </w:r>
            <w:r>
              <w:rPr>
                <w:rFonts w:ascii="Aptos Narrow" w:hAnsi="Aptos Narrow" w:cstheme="minorHAnsi"/>
              </w:rPr>
              <w:t>draft</w:t>
            </w:r>
            <w:r w:rsidRPr="008354AC">
              <w:rPr>
                <w:rFonts w:ascii="Aptos Narrow" w:hAnsi="Aptos Narrow" w:cstheme="minorHAnsi"/>
              </w:rPr>
              <w:t> </w:t>
            </w:r>
            <w:r>
              <w:rPr>
                <w:rFonts w:ascii="Aptos Narrow" w:hAnsi="Aptos Narrow" w:cstheme="minorHAnsi"/>
              </w:rPr>
              <w:t>of report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A1065" w14:textId="6B84C91B" w:rsidR="00B4616F" w:rsidRDefault="00A376E7" w:rsidP="00E22C75">
            <w:pPr>
              <w:pStyle w:val="NoSpacing"/>
              <w:rPr>
                <w:rFonts w:ascii="Aptos Narrow" w:hAnsi="Aptos Narrow" w:cstheme="minorHAnsi"/>
              </w:rPr>
            </w:pPr>
            <w:r>
              <w:rPr>
                <w:rFonts w:ascii="Aptos Narrow" w:hAnsi="Aptos Narrow" w:cstheme="minorHAnsi"/>
              </w:rPr>
              <w:t xml:space="preserve">8 </w:t>
            </w:r>
            <w:r w:rsidR="00B4616F">
              <w:rPr>
                <w:rFonts w:ascii="Aptos Narrow" w:hAnsi="Aptos Narrow" w:cstheme="minorHAnsi"/>
              </w:rPr>
              <w:t>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3D91E" w14:textId="3DA169F0" w:rsidR="00B4616F" w:rsidRPr="008354AC" w:rsidRDefault="00B4616F" w:rsidP="00E22C75">
            <w:pPr>
              <w:pStyle w:val="NoSpacing"/>
              <w:rPr>
                <w:rFonts w:ascii="Aptos Narrow" w:hAnsi="Aptos Narrow" w:cstheme="minorHAnsi"/>
              </w:rPr>
            </w:pPr>
            <w:r>
              <w:rPr>
                <w:rFonts w:ascii="Aptos Narrow" w:hAnsi="Aptos Narrow" w:cstheme="minorHAnsi"/>
              </w:rPr>
              <w:t>Revision incorporating comments &amp; suggestions from SN</w:t>
            </w:r>
          </w:p>
        </w:tc>
      </w:tr>
      <w:tr w:rsidR="008354AC" w:rsidRPr="008354AC" w14:paraId="067362DB"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17B19" w14:textId="07E16A3E" w:rsidR="008354AC" w:rsidRPr="008354AC" w:rsidRDefault="00B4616F" w:rsidP="00E22C75">
            <w:pPr>
              <w:pStyle w:val="NoSpacing"/>
              <w:rPr>
                <w:rFonts w:ascii="Aptos Narrow" w:hAnsi="Aptos Narrow" w:cstheme="minorHAnsi"/>
              </w:rPr>
            </w:pPr>
            <w:proofErr w:type="spellStart"/>
            <w:r w:rsidRPr="008354AC">
              <w:rPr>
                <w:rFonts w:ascii="Aptos Narrow" w:hAnsi="Aptos Narrow" w:cstheme="minorHAnsi"/>
              </w:rPr>
              <w:t>Layouting</w:t>
            </w:r>
            <w:proofErr w:type="spellEnd"/>
            <w:r w:rsidRPr="008354AC">
              <w:rPr>
                <w:rFonts w:ascii="Aptos Narrow" w:hAnsi="Aptos Narrow" w:cstheme="minorHAnsi"/>
              </w:rPr>
              <w:t xml:space="preserve"> </w:t>
            </w:r>
            <w:r>
              <w:rPr>
                <w:rFonts w:ascii="Aptos Narrow" w:hAnsi="Aptos Narrow" w:cstheme="minorHAnsi"/>
              </w:rPr>
              <w:t>of PPT &amp; poster</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C5B54"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rPr>
              <w:t>7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878EA" w14:textId="421D9192" w:rsidR="008354AC" w:rsidRPr="008354AC" w:rsidRDefault="00B4616F" w:rsidP="00E22C75">
            <w:pPr>
              <w:pStyle w:val="NoSpacing"/>
              <w:rPr>
                <w:rFonts w:ascii="Aptos Narrow" w:hAnsi="Aptos Narrow" w:cstheme="minorHAnsi"/>
              </w:rPr>
            </w:pPr>
            <w:r w:rsidRPr="008354AC">
              <w:rPr>
                <w:rFonts w:ascii="Aptos Narrow" w:hAnsi="Aptos Narrow" w:cstheme="minorHAnsi"/>
              </w:rPr>
              <w:t>Draft layout version with graphics</w:t>
            </w:r>
          </w:p>
        </w:tc>
      </w:tr>
      <w:tr w:rsidR="00B4616F" w:rsidRPr="008354AC" w14:paraId="6626A43F"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E4BC6" w14:textId="5B8F76B1" w:rsidR="00B4616F" w:rsidRPr="008354AC" w:rsidRDefault="00B4616F" w:rsidP="00E22C75">
            <w:pPr>
              <w:pStyle w:val="NoSpacing"/>
              <w:rPr>
                <w:rFonts w:ascii="Aptos Narrow" w:hAnsi="Aptos Narrow" w:cstheme="minorHAnsi"/>
              </w:rPr>
            </w:pPr>
            <w:r w:rsidRPr="008354AC">
              <w:rPr>
                <w:rFonts w:ascii="Aptos Narrow" w:hAnsi="Aptos Narrow" w:cstheme="minorHAnsi"/>
              </w:rPr>
              <w:t xml:space="preserve">Review and finalization of 1st </w:t>
            </w:r>
            <w:r>
              <w:rPr>
                <w:rFonts w:ascii="Aptos Narrow" w:hAnsi="Aptos Narrow" w:cstheme="minorHAnsi"/>
              </w:rPr>
              <w:t>draft</w:t>
            </w:r>
            <w:r w:rsidRPr="008354AC">
              <w:rPr>
                <w:rFonts w:ascii="Aptos Narrow" w:hAnsi="Aptos Narrow" w:cstheme="minorHAnsi"/>
              </w:rPr>
              <w:t> </w:t>
            </w:r>
            <w:r>
              <w:rPr>
                <w:rFonts w:ascii="Aptos Narrow" w:hAnsi="Aptos Narrow" w:cstheme="minorHAnsi"/>
              </w:rPr>
              <w:t>of PPT &amp; poster</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9BDC" w14:textId="266B1174" w:rsidR="00B4616F" w:rsidRPr="008354AC" w:rsidRDefault="00B4616F" w:rsidP="00E22C75">
            <w:pPr>
              <w:pStyle w:val="NoSpacing"/>
              <w:rPr>
                <w:rFonts w:ascii="Aptos Narrow" w:hAnsi="Aptos Narrow" w:cstheme="minorHAnsi"/>
              </w:rPr>
            </w:pPr>
            <w:r w:rsidRPr="008354AC">
              <w:rPr>
                <w:rFonts w:ascii="Aptos Narrow" w:hAnsi="Aptos Narrow" w:cstheme="minorHAnsi"/>
              </w:rPr>
              <w:t>7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111D9" w14:textId="16042F10" w:rsidR="00B4616F" w:rsidRPr="008354AC" w:rsidRDefault="00B4616F" w:rsidP="00E22C75">
            <w:pPr>
              <w:pStyle w:val="NoSpacing"/>
              <w:rPr>
                <w:rFonts w:ascii="Aptos Narrow" w:hAnsi="Aptos Narrow" w:cstheme="minorHAnsi"/>
              </w:rPr>
            </w:pPr>
            <w:r>
              <w:rPr>
                <w:rFonts w:ascii="Aptos Narrow" w:hAnsi="Aptos Narrow" w:cstheme="minorHAnsi"/>
              </w:rPr>
              <w:t>Revision incorporating comments &amp; suggestions from SN</w:t>
            </w:r>
          </w:p>
        </w:tc>
      </w:tr>
      <w:tr w:rsidR="008354AC" w:rsidRPr="008354AC" w14:paraId="1E57AE4B" w14:textId="77777777" w:rsidTr="00E22C75">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B9D8F" w14:textId="06876CB0" w:rsidR="00B4616F" w:rsidRPr="008354AC" w:rsidRDefault="008354AC" w:rsidP="00B4616F">
            <w:pPr>
              <w:pStyle w:val="NoSpacing"/>
              <w:rPr>
                <w:rFonts w:ascii="Aptos Narrow" w:hAnsi="Aptos Narrow" w:cstheme="minorHAnsi"/>
              </w:rPr>
            </w:pPr>
            <w:r w:rsidRPr="008354AC">
              <w:rPr>
                <w:rFonts w:ascii="Aptos Narrow" w:hAnsi="Aptos Narrow" w:cstheme="minorHAnsi"/>
              </w:rPr>
              <w:t xml:space="preserve">Review and finalization of </w:t>
            </w:r>
            <w:r w:rsidR="00B4616F">
              <w:rPr>
                <w:rFonts w:ascii="Aptos Narrow" w:hAnsi="Aptos Narrow" w:cstheme="minorHAnsi"/>
              </w:rPr>
              <w:t>report, PPT &amp; poster</w:t>
            </w:r>
          </w:p>
          <w:p w14:paraId="012851FE" w14:textId="6F63F932" w:rsidR="008354AC" w:rsidRPr="008354AC" w:rsidRDefault="008354AC" w:rsidP="00E22C75">
            <w:pPr>
              <w:pStyle w:val="NoSpacing"/>
              <w:rPr>
                <w:rFonts w:ascii="Aptos Narrow" w:hAnsi="Aptos Narrow" w:cstheme="minorHAnsi"/>
              </w:rPr>
            </w:pP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E24FD" w14:textId="77777777" w:rsidR="008354AC" w:rsidRPr="008354AC" w:rsidRDefault="008354AC" w:rsidP="00E22C75">
            <w:pPr>
              <w:pStyle w:val="NoSpacing"/>
              <w:rPr>
                <w:rFonts w:ascii="Aptos Narrow" w:hAnsi="Aptos Narrow" w:cstheme="minorHAnsi"/>
              </w:rPr>
            </w:pPr>
            <w:r w:rsidRPr="008354AC">
              <w:rPr>
                <w:rFonts w:ascii="Aptos Narrow" w:hAnsi="Aptos Narrow" w:cstheme="minorHAnsi"/>
              </w:rPr>
              <w:t>7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DBBBB" w14:textId="74894BE8" w:rsidR="008354AC" w:rsidRPr="008354AC" w:rsidRDefault="008354AC" w:rsidP="00E22C75">
            <w:pPr>
              <w:pStyle w:val="NoSpacing"/>
              <w:rPr>
                <w:rFonts w:ascii="Aptos Narrow" w:hAnsi="Aptos Narrow" w:cstheme="minorHAnsi"/>
              </w:rPr>
            </w:pPr>
            <w:r w:rsidRPr="008354AC">
              <w:rPr>
                <w:rFonts w:ascii="Aptos Narrow" w:hAnsi="Aptos Narrow" w:cstheme="minorHAnsi"/>
              </w:rPr>
              <w:t xml:space="preserve">Final layout version with graphics </w:t>
            </w:r>
          </w:p>
        </w:tc>
      </w:tr>
    </w:tbl>
    <w:p w14:paraId="272FEE0F" w14:textId="77777777" w:rsidR="00B0767B" w:rsidRPr="001F1EBA" w:rsidRDefault="00B0767B" w:rsidP="005E7941">
      <w:pPr>
        <w:pStyle w:val="NoSpacing"/>
        <w:spacing w:before="120" w:after="120"/>
        <w:rPr>
          <w:rFonts w:ascii="Aptos Narrow" w:hAnsi="Aptos Narrow" w:cstheme="minorHAnsi"/>
        </w:rPr>
      </w:pPr>
    </w:p>
    <w:p w14:paraId="4680BFA6" w14:textId="77777777" w:rsidR="00B56AB5" w:rsidRPr="00B56AB5" w:rsidRDefault="00B56AB5" w:rsidP="00B56AB5">
      <w:pPr>
        <w:shd w:val="clear" w:color="auto" w:fill="FFFFFF"/>
        <w:rPr>
          <w:rFonts w:ascii="Aptos Narrow" w:eastAsiaTheme="majorEastAsia" w:hAnsi="Aptos Narrow" w:cstheme="minorHAnsi"/>
          <w:b/>
          <w:bCs/>
          <w:sz w:val="28"/>
          <w:szCs w:val="28"/>
        </w:rPr>
      </w:pPr>
      <w:r w:rsidRPr="00B56AB5">
        <w:rPr>
          <w:rFonts w:ascii="Aptos Narrow" w:eastAsiaTheme="majorEastAsia" w:hAnsi="Aptos Narrow" w:cstheme="minorHAnsi"/>
          <w:b/>
          <w:bCs/>
          <w:sz w:val="28"/>
          <w:szCs w:val="28"/>
        </w:rPr>
        <w:t>Payment Terms </w:t>
      </w:r>
    </w:p>
    <w:p w14:paraId="7C12A1A5" w14:textId="62E1D3BD" w:rsidR="00B56AB5" w:rsidRDefault="00B56AB5" w:rsidP="00B56AB5">
      <w:pPr>
        <w:shd w:val="clear" w:color="auto" w:fill="FFFFFF"/>
        <w:rPr>
          <w:rFonts w:ascii="Aptos Narrow" w:eastAsiaTheme="majorEastAsia" w:hAnsi="Aptos Narrow" w:cstheme="minorHAnsi"/>
          <w:sz w:val="24"/>
          <w:szCs w:val="24"/>
        </w:rPr>
      </w:pPr>
      <w:r w:rsidRPr="00B56AB5">
        <w:rPr>
          <w:rFonts w:ascii="Aptos Narrow" w:eastAsiaTheme="majorEastAsia" w:hAnsi="Aptos Narrow" w:cstheme="minorHAnsi"/>
          <w:sz w:val="24"/>
          <w:szCs w:val="24"/>
        </w:rPr>
        <w:t>The cost of this engagement will be paid in tranches: </w:t>
      </w:r>
    </w:p>
    <w:tbl>
      <w:tblPr>
        <w:tblStyle w:val="TableGrid"/>
        <w:tblW w:w="0" w:type="auto"/>
        <w:tblLook w:val="04A0" w:firstRow="1" w:lastRow="0" w:firstColumn="1" w:lastColumn="0" w:noHBand="0" w:noVBand="1"/>
      </w:tblPr>
      <w:tblGrid>
        <w:gridCol w:w="3421"/>
        <w:gridCol w:w="5595"/>
      </w:tblGrid>
      <w:tr w:rsidR="00767A55" w14:paraId="05A3EA49" w14:textId="77777777" w:rsidTr="00DF5A2D">
        <w:tc>
          <w:tcPr>
            <w:tcW w:w="3539" w:type="dxa"/>
          </w:tcPr>
          <w:p w14:paraId="1275CEF7" w14:textId="422EAE73" w:rsidR="00767A55" w:rsidRPr="00DF5A2D" w:rsidRDefault="00DF5A2D" w:rsidP="00DF5A2D">
            <w:pPr>
              <w:jc w:val="center"/>
              <w:rPr>
                <w:rFonts w:ascii="Aptos Narrow" w:eastAsiaTheme="majorEastAsia" w:hAnsi="Aptos Narrow" w:cstheme="minorHAnsi"/>
                <w:b/>
                <w:bCs/>
                <w:sz w:val="24"/>
                <w:szCs w:val="24"/>
              </w:rPr>
            </w:pPr>
            <w:r w:rsidRPr="00DF5A2D">
              <w:rPr>
                <w:rFonts w:ascii="Aptos Narrow" w:eastAsiaTheme="majorEastAsia" w:hAnsi="Aptos Narrow" w:cstheme="minorHAnsi"/>
                <w:b/>
                <w:bCs/>
                <w:sz w:val="24"/>
                <w:szCs w:val="24"/>
              </w:rPr>
              <w:t>Payment Tranche</w:t>
            </w:r>
          </w:p>
        </w:tc>
        <w:tc>
          <w:tcPr>
            <w:tcW w:w="5811" w:type="dxa"/>
          </w:tcPr>
          <w:p w14:paraId="4C9184E4" w14:textId="766D6DED" w:rsidR="00767A55" w:rsidRPr="00DF5A2D" w:rsidRDefault="00DF5A2D" w:rsidP="00DF5A2D">
            <w:pPr>
              <w:jc w:val="center"/>
              <w:rPr>
                <w:rFonts w:ascii="Aptos Narrow" w:eastAsiaTheme="majorEastAsia" w:hAnsi="Aptos Narrow" w:cstheme="minorHAnsi"/>
                <w:b/>
                <w:bCs/>
                <w:sz w:val="24"/>
                <w:szCs w:val="24"/>
              </w:rPr>
            </w:pPr>
            <w:r w:rsidRPr="00DF5A2D">
              <w:rPr>
                <w:rFonts w:ascii="Aptos Narrow" w:eastAsiaTheme="majorEastAsia" w:hAnsi="Aptos Narrow" w:cstheme="minorHAnsi"/>
                <w:b/>
                <w:bCs/>
                <w:sz w:val="24"/>
                <w:szCs w:val="24"/>
              </w:rPr>
              <w:t>Deliverable</w:t>
            </w:r>
          </w:p>
        </w:tc>
      </w:tr>
      <w:tr w:rsidR="00767A55" w14:paraId="0C5B8816" w14:textId="77777777" w:rsidTr="00DF5A2D">
        <w:tc>
          <w:tcPr>
            <w:tcW w:w="3539" w:type="dxa"/>
          </w:tcPr>
          <w:p w14:paraId="7C5FA29F" w14:textId="440642D7" w:rsidR="00767A55" w:rsidRDefault="00DF5A2D" w:rsidP="00B56AB5">
            <w:pPr>
              <w:rPr>
                <w:rFonts w:ascii="Aptos Narrow" w:eastAsiaTheme="majorEastAsia" w:hAnsi="Aptos Narrow" w:cstheme="minorHAnsi"/>
                <w:sz w:val="24"/>
                <w:szCs w:val="24"/>
              </w:rPr>
            </w:pPr>
            <w:r>
              <w:rPr>
                <w:rFonts w:ascii="Aptos Narrow" w:eastAsiaTheme="majorEastAsia" w:hAnsi="Aptos Narrow" w:cstheme="minorHAnsi"/>
                <w:sz w:val="24"/>
                <w:szCs w:val="24"/>
              </w:rPr>
              <w:t>1</w:t>
            </w:r>
            <w:r w:rsidRPr="00DF5A2D">
              <w:rPr>
                <w:rFonts w:ascii="Aptos Narrow" w:eastAsiaTheme="majorEastAsia" w:hAnsi="Aptos Narrow" w:cstheme="minorHAnsi"/>
                <w:sz w:val="24"/>
                <w:szCs w:val="24"/>
                <w:vertAlign w:val="superscript"/>
              </w:rPr>
              <w:t>st</w:t>
            </w:r>
            <w:r>
              <w:rPr>
                <w:rFonts w:ascii="Aptos Narrow" w:eastAsiaTheme="majorEastAsia" w:hAnsi="Aptos Narrow" w:cstheme="minorHAnsi"/>
                <w:sz w:val="24"/>
                <w:szCs w:val="24"/>
              </w:rPr>
              <w:t xml:space="preserve"> Tranche (50%)</w:t>
            </w:r>
          </w:p>
        </w:tc>
        <w:tc>
          <w:tcPr>
            <w:tcW w:w="5811" w:type="dxa"/>
          </w:tcPr>
          <w:p w14:paraId="7BEE9F20" w14:textId="1A98EE0A" w:rsidR="00767A55" w:rsidRPr="00DF5A2D" w:rsidRDefault="00DF5A2D" w:rsidP="00DF5A2D">
            <w:pPr>
              <w:shd w:val="clear" w:color="auto" w:fill="FFFFFF"/>
              <w:rPr>
                <w:rFonts w:ascii="Aptos Narrow" w:eastAsiaTheme="majorEastAsia" w:hAnsi="Aptos Narrow" w:cstheme="minorHAnsi"/>
                <w:sz w:val="24"/>
                <w:szCs w:val="24"/>
              </w:rPr>
            </w:pPr>
            <w:r w:rsidRPr="00DF5A2D">
              <w:rPr>
                <w:rFonts w:ascii="Aptos Narrow" w:eastAsiaTheme="majorEastAsia" w:hAnsi="Aptos Narrow" w:cstheme="minorHAnsi"/>
                <w:sz w:val="24"/>
                <w:szCs w:val="24"/>
              </w:rPr>
              <w:t>Submission of the f</w:t>
            </w:r>
            <w:r w:rsidR="00A376E7">
              <w:rPr>
                <w:rFonts w:ascii="Aptos Narrow" w:eastAsiaTheme="majorEastAsia" w:hAnsi="Aptos Narrow" w:cstheme="minorHAnsi"/>
                <w:sz w:val="24"/>
                <w:szCs w:val="24"/>
              </w:rPr>
              <w:t>irst</w:t>
            </w:r>
            <w:r w:rsidRPr="00DF5A2D">
              <w:rPr>
                <w:rFonts w:ascii="Aptos Narrow" w:eastAsiaTheme="majorEastAsia" w:hAnsi="Aptos Narrow" w:cstheme="minorHAnsi"/>
                <w:sz w:val="24"/>
                <w:szCs w:val="24"/>
              </w:rPr>
              <w:t xml:space="preserve"> version of the</w:t>
            </w:r>
            <w:r w:rsidR="00A376E7">
              <w:rPr>
                <w:rFonts w:ascii="Aptos Narrow" w:eastAsiaTheme="majorEastAsia" w:hAnsi="Aptos Narrow" w:cstheme="minorHAnsi"/>
                <w:sz w:val="24"/>
                <w:szCs w:val="24"/>
              </w:rPr>
              <w:t xml:space="preserve"> report</w:t>
            </w:r>
            <w:r w:rsidRPr="00DF5A2D">
              <w:rPr>
                <w:rFonts w:ascii="Aptos Narrow" w:eastAsiaTheme="majorEastAsia" w:hAnsi="Aptos Narrow" w:cstheme="minorHAnsi"/>
                <w:sz w:val="24"/>
                <w:szCs w:val="24"/>
              </w:rPr>
              <w:t> </w:t>
            </w:r>
          </w:p>
        </w:tc>
      </w:tr>
      <w:tr w:rsidR="00767A55" w14:paraId="09BADD63" w14:textId="77777777" w:rsidTr="00DF5A2D">
        <w:tc>
          <w:tcPr>
            <w:tcW w:w="3539" w:type="dxa"/>
          </w:tcPr>
          <w:p w14:paraId="2E807867" w14:textId="42F0431D" w:rsidR="00767A55" w:rsidRDefault="00DF5A2D" w:rsidP="00B56AB5">
            <w:pPr>
              <w:rPr>
                <w:rFonts w:ascii="Aptos Narrow" w:eastAsiaTheme="majorEastAsia" w:hAnsi="Aptos Narrow" w:cstheme="minorHAnsi"/>
                <w:sz w:val="24"/>
                <w:szCs w:val="24"/>
              </w:rPr>
            </w:pPr>
            <w:r>
              <w:rPr>
                <w:rFonts w:ascii="Aptos Narrow" w:eastAsiaTheme="majorEastAsia" w:hAnsi="Aptos Narrow" w:cstheme="minorHAnsi"/>
                <w:sz w:val="24"/>
                <w:szCs w:val="24"/>
              </w:rPr>
              <w:t>2</w:t>
            </w:r>
            <w:r w:rsidRPr="00DF5A2D">
              <w:rPr>
                <w:rFonts w:ascii="Aptos Narrow" w:eastAsiaTheme="majorEastAsia" w:hAnsi="Aptos Narrow" w:cstheme="minorHAnsi"/>
                <w:sz w:val="24"/>
                <w:szCs w:val="24"/>
                <w:vertAlign w:val="superscript"/>
              </w:rPr>
              <w:t>nd</w:t>
            </w:r>
            <w:r>
              <w:rPr>
                <w:rFonts w:ascii="Aptos Narrow" w:eastAsiaTheme="majorEastAsia" w:hAnsi="Aptos Narrow" w:cstheme="minorHAnsi"/>
                <w:sz w:val="24"/>
                <w:szCs w:val="24"/>
              </w:rPr>
              <w:t xml:space="preserve"> Tranche (50%)</w:t>
            </w:r>
          </w:p>
        </w:tc>
        <w:tc>
          <w:tcPr>
            <w:tcW w:w="5811" w:type="dxa"/>
          </w:tcPr>
          <w:p w14:paraId="1197DB0B" w14:textId="365E3A69" w:rsidR="00767A55" w:rsidRPr="00DF5A2D" w:rsidRDefault="00DF5A2D" w:rsidP="00DF5A2D">
            <w:pPr>
              <w:shd w:val="clear" w:color="auto" w:fill="FFFFFF"/>
              <w:rPr>
                <w:rFonts w:ascii="Aptos Narrow" w:eastAsiaTheme="majorEastAsia" w:hAnsi="Aptos Narrow" w:cstheme="minorHAnsi"/>
                <w:sz w:val="24"/>
                <w:szCs w:val="24"/>
              </w:rPr>
            </w:pPr>
            <w:r w:rsidRPr="00DF5A2D">
              <w:rPr>
                <w:rFonts w:ascii="Aptos Narrow" w:eastAsiaTheme="majorEastAsia" w:hAnsi="Aptos Narrow" w:cstheme="minorHAnsi"/>
                <w:sz w:val="24"/>
                <w:szCs w:val="24"/>
              </w:rPr>
              <w:t>Submission of the final version of the</w:t>
            </w:r>
            <w:r w:rsidR="00A376E7">
              <w:rPr>
                <w:rFonts w:ascii="Aptos Narrow" w:eastAsiaTheme="majorEastAsia" w:hAnsi="Aptos Narrow" w:cstheme="minorHAnsi"/>
                <w:sz w:val="24"/>
                <w:szCs w:val="24"/>
              </w:rPr>
              <w:t xml:space="preserve"> report, PPT, &amp; poster</w:t>
            </w:r>
          </w:p>
        </w:tc>
      </w:tr>
    </w:tbl>
    <w:p w14:paraId="2542C31E" w14:textId="77777777" w:rsidR="00767A55" w:rsidRPr="00B56AB5" w:rsidRDefault="00767A55" w:rsidP="00B56AB5">
      <w:pPr>
        <w:shd w:val="clear" w:color="auto" w:fill="FFFFFF"/>
        <w:rPr>
          <w:rFonts w:ascii="Aptos Narrow" w:eastAsiaTheme="majorEastAsia" w:hAnsi="Aptos Narrow" w:cstheme="minorHAnsi"/>
          <w:sz w:val="24"/>
          <w:szCs w:val="24"/>
        </w:rPr>
      </w:pPr>
    </w:p>
    <w:p w14:paraId="51AE1957" w14:textId="77777777" w:rsidR="00B56AB5" w:rsidRPr="00B56AB5" w:rsidRDefault="00B56AB5" w:rsidP="00B56AB5">
      <w:pPr>
        <w:shd w:val="clear" w:color="auto" w:fill="FFFFFF"/>
        <w:rPr>
          <w:rFonts w:ascii="Aptos Narrow" w:eastAsiaTheme="majorEastAsia" w:hAnsi="Aptos Narrow" w:cstheme="minorHAnsi"/>
          <w:b/>
          <w:bCs/>
          <w:sz w:val="28"/>
          <w:szCs w:val="28"/>
        </w:rPr>
      </w:pPr>
      <w:r w:rsidRPr="00B56AB5">
        <w:rPr>
          <w:rFonts w:ascii="Aptos Narrow" w:eastAsiaTheme="majorEastAsia" w:hAnsi="Aptos Narrow" w:cstheme="minorHAnsi"/>
          <w:b/>
          <w:bCs/>
          <w:sz w:val="28"/>
          <w:szCs w:val="28"/>
        </w:rPr>
        <w:t>Application</w:t>
      </w:r>
    </w:p>
    <w:p w14:paraId="2B5376DD" w14:textId="4E640D31" w:rsidR="00B56AB5" w:rsidRPr="00B56AB5" w:rsidRDefault="00B56AB5" w:rsidP="00B56AB5">
      <w:pPr>
        <w:shd w:val="clear" w:color="auto" w:fill="FFFFFF"/>
        <w:rPr>
          <w:rFonts w:ascii="Aptos Narrow" w:eastAsiaTheme="majorEastAsia" w:hAnsi="Aptos Narrow" w:cstheme="minorHAnsi"/>
          <w:sz w:val="24"/>
          <w:szCs w:val="24"/>
        </w:rPr>
      </w:pPr>
      <w:r w:rsidRPr="00B56AB5">
        <w:rPr>
          <w:rFonts w:ascii="Aptos Narrow" w:eastAsiaTheme="majorEastAsia" w:hAnsi="Aptos Narrow" w:cstheme="minorHAnsi"/>
          <w:sz w:val="24"/>
          <w:szCs w:val="24"/>
        </w:rPr>
        <w:t xml:space="preserve">For interested applicants, please send the following requirements to </w:t>
      </w:r>
      <w:r w:rsidR="007321BE">
        <w:rPr>
          <w:rFonts w:ascii="Aptos Narrow" w:eastAsiaTheme="majorEastAsia" w:hAnsi="Aptos Narrow" w:cstheme="minorHAnsi"/>
          <w:sz w:val="24"/>
          <w:szCs w:val="24"/>
        </w:rPr>
        <w:t>Yowee Gonzales (Yowee.gonzales@startnetwork.org</w:t>
      </w:r>
      <w:r w:rsidRPr="00B56AB5">
        <w:rPr>
          <w:rFonts w:ascii="Aptos Narrow" w:eastAsiaTheme="majorEastAsia" w:hAnsi="Aptos Narrow" w:cstheme="minorHAnsi"/>
          <w:sz w:val="24"/>
          <w:szCs w:val="24"/>
        </w:rPr>
        <w:t xml:space="preserve">) and </w:t>
      </w:r>
      <w:r w:rsidR="007321BE">
        <w:rPr>
          <w:rFonts w:ascii="Aptos Narrow" w:eastAsiaTheme="majorEastAsia" w:hAnsi="Aptos Narrow" w:cstheme="minorHAnsi"/>
          <w:sz w:val="24"/>
          <w:szCs w:val="24"/>
        </w:rPr>
        <w:t>Lia Gonzalo</w:t>
      </w:r>
      <w:r w:rsidRPr="00B56AB5">
        <w:rPr>
          <w:rFonts w:ascii="Aptos Narrow" w:eastAsiaTheme="majorEastAsia" w:hAnsi="Aptos Narrow" w:cstheme="minorHAnsi"/>
          <w:sz w:val="24"/>
          <w:szCs w:val="24"/>
        </w:rPr>
        <w:t xml:space="preserve"> (</w:t>
      </w:r>
      <w:hyperlink r:id="rId13" w:history="1">
        <w:r w:rsidR="007321BE" w:rsidRPr="00217F22">
          <w:rPr>
            <w:rStyle w:val="Hyperlink"/>
            <w:rFonts w:ascii="Aptos Narrow" w:eastAsiaTheme="majorEastAsia" w:hAnsi="Aptos Narrow" w:cstheme="minorHAnsi"/>
            <w:sz w:val="24"/>
            <w:szCs w:val="24"/>
          </w:rPr>
          <w:t>lia.gonzalo@startnetwork.org</w:t>
        </w:r>
      </w:hyperlink>
      <w:r w:rsidRPr="00B56AB5">
        <w:rPr>
          <w:rFonts w:ascii="Aptos Narrow" w:eastAsiaTheme="majorEastAsia" w:hAnsi="Aptos Narrow" w:cstheme="minorHAnsi"/>
          <w:sz w:val="24"/>
          <w:szCs w:val="24"/>
        </w:rPr>
        <w:t>) </w:t>
      </w:r>
    </w:p>
    <w:p w14:paraId="3C03BC93" w14:textId="77777777" w:rsidR="00B56AB5" w:rsidRPr="00B56AB5" w:rsidRDefault="00B56AB5" w:rsidP="00B56AB5">
      <w:pPr>
        <w:pStyle w:val="ListParagraph"/>
        <w:numPr>
          <w:ilvl w:val="0"/>
          <w:numId w:val="28"/>
        </w:numPr>
        <w:shd w:val="clear" w:color="auto" w:fill="FFFFFF"/>
        <w:rPr>
          <w:rFonts w:ascii="Aptos Narrow" w:eastAsiaTheme="majorEastAsia" w:hAnsi="Aptos Narrow" w:cstheme="minorHAnsi"/>
          <w:sz w:val="24"/>
          <w:szCs w:val="24"/>
        </w:rPr>
      </w:pPr>
      <w:r w:rsidRPr="00B56AB5">
        <w:rPr>
          <w:rFonts w:ascii="Aptos Narrow" w:eastAsiaTheme="majorEastAsia" w:hAnsi="Aptos Narrow" w:cstheme="minorHAnsi"/>
          <w:sz w:val="24"/>
          <w:szCs w:val="24"/>
        </w:rPr>
        <w:t>Cover letter</w:t>
      </w:r>
    </w:p>
    <w:p w14:paraId="76662765" w14:textId="77777777" w:rsidR="00B56AB5" w:rsidRPr="00B56AB5" w:rsidRDefault="00B56AB5" w:rsidP="00B56AB5">
      <w:pPr>
        <w:pStyle w:val="ListParagraph"/>
        <w:numPr>
          <w:ilvl w:val="0"/>
          <w:numId w:val="28"/>
        </w:numPr>
        <w:shd w:val="clear" w:color="auto" w:fill="FFFFFF"/>
        <w:rPr>
          <w:rFonts w:ascii="Aptos Narrow" w:eastAsiaTheme="majorEastAsia" w:hAnsi="Aptos Narrow" w:cstheme="minorHAnsi"/>
          <w:sz w:val="24"/>
          <w:szCs w:val="24"/>
        </w:rPr>
      </w:pPr>
      <w:r w:rsidRPr="00B56AB5">
        <w:rPr>
          <w:rFonts w:ascii="Aptos Narrow" w:eastAsiaTheme="majorEastAsia" w:hAnsi="Aptos Narrow" w:cstheme="minorHAnsi"/>
          <w:sz w:val="24"/>
          <w:szCs w:val="24"/>
        </w:rPr>
        <w:t>Sample works </w:t>
      </w:r>
    </w:p>
    <w:p w14:paraId="48023F48" w14:textId="77777777" w:rsidR="00B56AB5" w:rsidRPr="00B56AB5" w:rsidRDefault="00B56AB5" w:rsidP="00B56AB5">
      <w:pPr>
        <w:pStyle w:val="ListParagraph"/>
        <w:numPr>
          <w:ilvl w:val="0"/>
          <w:numId w:val="28"/>
        </w:numPr>
        <w:shd w:val="clear" w:color="auto" w:fill="FFFFFF"/>
        <w:rPr>
          <w:rFonts w:ascii="Aptos Narrow" w:eastAsiaTheme="majorEastAsia" w:hAnsi="Aptos Narrow" w:cstheme="minorHAnsi"/>
          <w:sz w:val="24"/>
          <w:szCs w:val="24"/>
        </w:rPr>
      </w:pPr>
      <w:r w:rsidRPr="00B56AB5">
        <w:rPr>
          <w:rFonts w:ascii="Aptos Narrow" w:eastAsiaTheme="majorEastAsia" w:hAnsi="Aptos Narrow" w:cstheme="minorHAnsi"/>
          <w:sz w:val="24"/>
          <w:szCs w:val="24"/>
        </w:rPr>
        <w:t>Costing </w:t>
      </w:r>
    </w:p>
    <w:p w14:paraId="5D5DD96B" w14:textId="77777777" w:rsidR="00926F46" w:rsidRPr="001F1EBA" w:rsidRDefault="00926F46" w:rsidP="00926F46">
      <w:pPr>
        <w:pStyle w:val="ListParagraph"/>
        <w:shd w:val="clear" w:color="auto" w:fill="FFFFFF"/>
        <w:spacing w:after="0" w:line="240" w:lineRule="auto"/>
        <w:ind w:left="1079"/>
        <w:rPr>
          <w:rFonts w:ascii="Aptos Narrow" w:hAnsi="Aptos Narrow" w:cstheme="minorHAnsi"/>
        </w:rPr>
      </w:pPr>
    </w:p>
    <w:p w14:paraId="5B526840" w14:textId="33158592" w:rsidR="00C6217E" w:rsidRPr="00127099" w:rsidRDefault="00C6217E" w:rsidP="541A58B8">
      <w:pPr>
        <w:shd w:val="clear" w:color="auto" w:fill="FFFFFF" w:themeFill="background1"/>
        <w:spacing w:after="0" w:line="240" w:lineRule="auto"/>
        <w:rPr>
          <w:rFonts w:ascii="Aptos Narrow" w:eastAsia="Times New Roman" w:hAnsi="Aptos Narrow" w:cstheme="minorHAnsi"/>
          <w:b/>
          <w:bCs/>
          <w:color w:val="323130"/>
          <w:sz w:val="24"/>
          <w:szCs w:val="24"/>
          <w:bdr w:val="none" w:sz="0" w:space="0" w:color="auto" w:frame="1"/>
          <w:lang w:val="en-US" w:eastAsia="en-PH"/>
        </w:rPr>
      </w:pPr>
      <w:r w:rsidRPr="00127099">
        <w:rPr>
          <w:rFonts w:ascii="Aptos Narrow" w:eastAsia="Times New Roman" w:hAnsi="Aptos Narrow" w:cstheme="minorHAnsi"/>
          <w:b/>
          <w:bCs/>
          <w:color w:val="323130"/>
          <w:sz w:val="24"/>
          <w:szCs w:val="24"/>
          <w:bdr w:val="none" w:sz="0" w:space="0" w:color="auto" w:frame="1"/>
          <w:lang w:val="en-US" w:eastAsia="en-PH"/>
        </w:rPr>
        <w:t xml:space="preserve"> </w:t>
      </w:r>
      <w:r w:rsidR="00127099" w:rsidRPr="00127099">
        <w:rPr>
          <w:rFonts w:ascii="Aptos Narrow" w:eastAsia="Times New Roman" w:hAnsi="Aptos Narrow" w:cstheme="minorHAnsi"/>
          <w:b/>
          <w:bCs/>
          <w:color w:val="323130"/>
          <w:sz w:val="24"/>
          <w:szCs w:val="24"/>
          <w:bdr w:val="none" w:sz="0" w:space="0" w:color="auto" w:frame="1"/>
          <w:lang w:val="en-US" w:eastAsia="en-PH"/>
        </w:rPr>
        <w:t xml:space="preserve">Deadline of application: </w:t>
      </w:r>
      <w:r w:rsidR="007321BE">
        <w:rPr>
          <w:rFonts w:ascii="Aptos Narrow" w:eastAsia="Times New Roman" w:hAnsi="Aptos Narrow" w:cstheme="minorHAnsi"/>
          <w:b/>
          <w:bCs/>
          <w:color w:val="323130"/>
          <w:sz w:val="24"/>
          <w:szCs w:val="24"/>
          <w:bdr w:val="none" w:sz="0" w:space="0" w:color="auto" w:frame="1"/>
          <w:lang w:val="en-US" w:eastAsia="en-PH"/>
        </w:rPr>
        <w:t>September 5</w:t>
      </w:r>
      <w:r w:rsidR="00127099" w:rsidRPr="00127099">
        <w:rPr>
          <w:rFonts w:ascii="Aptos Narrow" w:eastAsia="Times New Roman" w:hAnsi="Aptos Narrow" w:cstheme="minorHAnsi"/>
          <w:b/>
          <w:bCs/>
          <w:color w:val="323130"/>
          <w:sz w:val="24"/>
          <w:szCs w:val="24"/>
          <w:bdr w:val="none" w:sz="0" w:space="0" w:color="auto" w:frame="1"/>
          <w:lang w:val="en-US" w:eastAsia="en-PH"/>
        </w:rPr>
        <w:t>, 202</w:t>
      </w:r>
      <w:r w:rsidR="007321BE">
        <w:rPr>
          <w:rFonts w:ascii="Aptos Narrow" w:eastAsia="Times New Roman" w:hAnsi="Aptos Narrow" w:cstheme="minorHAnsi"/>
          <w:b/>
          <w:bCs/>
          <w:color w:val="323130"/>
          <w:sz w:val="24"/>
          <w:szCs w:val="24"/>
          <w:bdr w:val="none" w:sz="0" w:space="0" w:color="auto" w:frame="1"/>
          <w:lang w:val="en-US" w:eastAsia="en-PH"/>
        </w:rPr>
        <w:t>5</w:t>
      </w:r>
    </w:p>
    <w:sectPr w:rsidR="00C6217E" w:rsidRPr="00127099" w:rsidSect="006C2042">
      <w:headerReference w:type="default" r:id="rId14"/>
      <w:pgSz w:w="11906" w:h="16838" w:code="9"/>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ED7D" w14:textId="77777777" w:rsidR="00201899" w:rsidRDefault="00201899" w:rsidP="00601FD4">
      <w:pPr>
        <w:spacing w:after="0" w:line="240" w:lineRule="auto"/>
      </w:pPr>
      <w:r>
        <w:separator/>
      </w:r>
    </w:p>
  </w:endnote>
  <w:endnote w:type="continuationSeparator" w:id="0">
    <w:p w14:paraId="7043503C" w14:textId="77777777" w:rsidR="00201899" w:rsidRDefault="00201899" w:rsidP="0060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D83F" w14:textId="77777777" w:rsidR="00201899" w:rsidRDefault="00201899" w:rsidP="00601FD4">
      <w:pPr>
        <w:spacing w:after="0" w:line="240" w:lineRule="auto"/>
      </w:pPr>
      <w:r>
        <w:separator/>
      </w:r>
    </w:p>
  </w:footnote>
  <w:footnote w:type="continuationSeparator" w:id="0">
    <w:p w14:paraId="3C6A8887" w14:textId="77777777" w:rsidR="00201899" w:rsidRDefault="00201899" w:rsidP="0060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A21F" w14:textId="4EA2A9C7" w:rsidR="00AD7303" w:rsidRDefault="00F11EFF" w:rsidP="00F11EFF">
    <w:pPr>
      <w:pStyle w:val="Header"/>
    </w:pPr>
    <w:r>
      <w:rPr>
        <w:noProof/>
      </w:rPr>
      <w:drawing>
        <wp:anchor distT="0" distB="0" distL="114300" distR="114300" simplePos="0" relativeHeight="251658241" behindDoc="0" locked="0" layoutInCell="1" allowOverlap="1" wp14:anchorId="51581C85" wp14:editId="0D47EB8F">
          <wp:simplePos x="0" y="0"/>
          <wp:positionH relativeFrom="column">
            <wp:posOffset>-361950</wp:posOffset>
          </wp:positionH>
          <wp:positionV relativeFrom="paragraph">
            <wp:posOffset>41910</wp:posOffset>
          </wp:positionV>
          <wp:extent cx="1690206" cy="546100"/>
          <wp:effectExtent l="0" t="0" r="5715" b="6350"/>
          <wp:wrapTopAndBottom/>
          <wp:docPr id="256424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24987" name="Picture 256424987"/>
                  <pic:cNvPicPr/>
                </pic:nvPicPr>
                <pic:blipFill>
                  <a:blip r:embed="rId1">
                    <a:extLst>
                      <a:ext uri="{28A0092B-C50C-407E-A947-70E740481C1C}">
                        <a14:useLocalDpi xmlns:a14="http://schemas.microsoft.com/office/drawing/2010/main" val="0"/>
                      </a:ext>
                    </a:extLst>
                  </a:blip>
                  <a:stretch>
                    <a:fillRect/>
                  </a:stretch>
                </pic:blipFill>
                <pic:spPr>
                  <a:xfrm>
                    <a:off x="0" y="0"/>
                    <a:ext cx="1690206" cy="546100"/>
                  </a:xfrm>
                  <a:prstGeom prst="rect">
                    <a:avLst/>
                  </a:prstGeom>
                </pic:spPr>
              </pic:pic>
            </a:graphicData>
          </a:graphic>
        </wp:anchor>
      </w:drawing>
    </w:r>
    <w:r w:rsidR="00AD7303">
      <w:rPr>
        <w:noProof/>
      </w:rPr>
      <w:drawing>
        <wp:anchor distT="0" distB="0" distL="114300" distR="114300" simplePos="0" relativeHeight="251658240" behindDoc="1" locked="0" layoutInCell="1" allowOverlap="1" wp14:anchorId="5263ABB7" wp14:editId="174C064F">
          <wp:simplePos x="0" y="0"/>
          <wp:positionH relativeFrom="column">
            <wp:posOffset>5130800</wp:posOffset>
          </wp:positionH>
          <wp:positionV relativeFrom="paragraph">
            <wp:posOffset>-72390</wp:posOffset>
          </wp:positionV>
          <wp:extent cx="1092200" cy="678191"/>
          <wp:effectExtent l="0" t="0" r="0" b="762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0" cy="678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449D"/>
    <w:multiLevelType w:val="hybridMultilevel"/>
    <w:tmpl w:val="F0884F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0007A4C"/>
    <w:multiLevelType w:val="hybridMultilevel"/>
    <w:tmpl w:val="34EA59B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6D597C"/>
    <w:multiLevelType w:val="hybridMultilevel"/>
    <w:tmpl w:val="57AE26CA"/>
    <w:lvl w:ilvl="0" w:tplc="3409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3" w15:restartNumberingAfterBreak="0">
    <w:nsid w:val="19632E35"/>
    <w:multiLevelType w:val="hybridMultilevel"/>
    <w:tmpl w:val="BEF082AE"/>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20B45C5E"/>
    <w:multiLevelType w:val="hybridMultilevel"/>
    <w:tmpl w:val="A97A1A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0D53EF1"/>
    <w:multiLevelType w:val="multilevel"/>
    <w:tmpl w:val="D8A6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E7558"/>
    <w:multiLevelType w:val="hybridMultilevel"/>
    <w:tmpl w:val="E2986990"/>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7" w15:restartNumberingAfterBreak="0">
    <w:nsid w:val="2C086630"/>
    <w:multiLevelType w:val="multilevel"/>
    <w:tmpl w:val="F75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93230"/>
    <w:multiLevelType w:val="hybridMultilevel"/>
    <w:tmpl w:val="162278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F504D28"/>
    <w:multiLevelType w:val="hybridMultilevel"/>
    <w:tmpl w:val="9EB032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FB325CE"/>
    <w:multiLevelType w:val="hybridMultilevel"/>
    <w:tmpl w:val="355436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3213F76"/>
    <w:multiLevelType w:val="hybridMultilevel"/>
    <w:tmpl w:val="995250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4D50A9F"/>
    <w:multiLevelType w:val="multilevel"/>
    <w:tmpl w:val="416C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423E7"/>
    <w:multiLevelType w:val="hybridMultilevel"/>
    <w:tmpl w:val="40C29C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6494E20"/>
    <w:multiLevelType w:val="multilevel"/>
    <w:tmpl w:val="D33A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85ABB"/>
    <w:multiLevelType w:val="multilevel"/>
    <w:tmpl w:val="E89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602B7"/>
    <w:multiLevelType w:val="hybridMultilevel"/>
    <w:tmpl w:val="A070710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3E743A8B"/>
    <w:multiLevelType w:val="multilevel"/>
    <w:tmpl w:val="2E9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807E7"/>
    <w:multiLevelType w:val="hybridMultilevel"/>
    <w:tmpl w:val="C80AD0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C506725"/>
    <w:multiLevelType w:val="hybridMultilevel"/>
    <w:tmpl w:val="42BEBDD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8E17FD4"/>
    <w:multiLevelType w:val="multilevel"/>
    <w:tmpl w:val="74E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12A53"/>
    <w:multiLevelType w:val="hybridMultilevel"/>
    <w:tmpl w:val="6498A814"/>
    <w:lvl w:ilvl="0" w:tplc="3409000F">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0F42C85"/>
    <w:multiLevelType w:val="hybridMultilevel"/>
    <w:tmpl w:val="F73C80D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C77699C"/>
    <w:multiLevelType w:val="hybridMultilevel"/>
    <w:tmpl w:val="3BACAE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FB24219"/>
    <w:multiLevelType w:val="multilevel"/>
    <w:tmpl w:val="F13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25402B"/>
    <w:multiLevelType w:val="multilevel"/>
    <w:tmpl w:val="0330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F1F43"/>
    <w:multiLevelType w:val="multilevel"/>
    <w:tmpl w:val="F38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D1700"/>
    <w:multiLevelType w:val="hybridMultilevel"/>
    <w:tmpl w:val="38D232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20220464">
    <w:abstractNumId w:val="2"/>
  </w:num>
  <w:num w:numId="2" w16cid:durableId="999232661">
    <w:abstractNumId w:val="19"/>
  </w:num>
  <w:num w:numId="3" w16cid:durableId="157816103">
    <w:abstractNumId w:val="6"/>
  </w:num>
  <w:num w:numId="4" w16cid:durableId="1055347171">
    <w:abstractNumId w:val="22"/>
  </w:num>
  <w:num w:numId="5" w16cid:durableId="1769504453">
    <w:abstractNumId w:val="11"/>
  </w:num>
  <w:num w:numId="6" w16cid:durableId="1445996349">
    <w:abstractNumId w:val="14"/>
  </w:num>
  <w:num w:numId="7" w16cid:durableId="1303195788">
    <w:abstractNumId w:val="24"/>
  </w:num>
  <w:num w:numId="8" w16cid:durableId="755592282">
    <w:abstractNumId w:val="3"/>
  </w:num>
  <w:num w:numId="9" w16cid:durableId="1970283643">
    <w:abstractNumId w:val="16"/>
  </w:num>
  <w:num w:numId="10" w16cid:durableId="1252279321">
    <w:abstractNumId w:val="13"/>
  </w:num>
  <w:num w:numId="11" w16cid:durableId="921062658">
    <w:abstractNumId w:val="27"/>
  </w:num>
  <w:num w:numId="12" w16cid:durableId="883909492">
    <w:abstractNumId w:val="21"/>
  </w:num>
  <w:num w:numId="13" w16cid:durableId="123156503">
    <w:abstractNumId w:val="1"/>
  </w:num>
  <w:num w:numId="14" w16cid:durableId="1827352836">
    <w:abstractNumId w:val="9"/>
  </w:num>
  <w:num w:numId="15" w16cid:durableId="1202204138">
    <w:abstractNumId w:val="10"/>
  </w:num>
  <w:num w:numId="16" w16cid:durableId="538513632">
    <w:abstractNumId w:val="12"/>
  </w:num>
  <w:num w:numId="17" w16cid:durableId="1005548669">
    <w:abstractNumId w:val="4"/>
  </w:num>
  <w:num w:numId="18" w16cid:durableId="2059209138">
    <w:abstractNumId w:val="23"/>
  </w:num>
  <w:num w:numId="19" w16cid:durableId="253057898">
    <w:abstractNumId w:val="8"/>
  </w:num>
  <w:num w:numId="20" w16cid:durableId="1963419436">
    <w:abstractNumId w:val="18"/>
  </w:num>
  <w:num w:numId="21" w16cid:durableId="1141195797">
    <w:abstractNumId w:val="0"/>
  </w:num>
  <w:num w:numId="22" w16cid:durableId="586500986">
    <w:abstractNumId w:val="25"/>
  </w:num>
  <w:num w:numId="23" w16cid:durableId="1823695989">
    <w:abstractNumId w:val="17"/>
  </w:num>
  <w:num w:numId="24" w16cid:durableId="1387989546">
    <w:abstractNumId w:val="15"/>
  </w:num>
  <w:num w:numId="25" w16cid:durableId="1439371165">
    <w:abstractNumId w:val="7"/>
  </w:num>
  <w:num w:numId="26" w16cid:durableId="461311009">
    <w:abstractNumId w:val="5"/>
  </w:num>
  <w:num w:numId="27" w16cid:durableId="147987537">
    <w:abstractNumId w:val="20"/>
  </w:num>
  <w:num w:numId="28" w16cid:durableId="1722559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C0"/>
    <w:rsid w:val="00007369"/>
    <w:rsid w:val="0001549B"/>
    <w:rsid w:val="00016B52"/>
    <w:rsid w:val="000221BA"/>
    <w:rsid w:val="00032425"/>
    <w:rsid w:val="00037BD8"/>
    <w:rsid w:val="00073DFA"/>
    <w:rsid w:val="000B2DB2"/>
    <w:rsid w:val="000B6B8A"/>
    <w:rsid w:val="000E080D"/>
    <w:rsid w:val="000E3CEA"/>
    <w:rsid w:val="000E4C2F"/>
    <w:rsid w:val="001230B3"/>
    <w:rsid w:val="00127099"/>
    <w:rsid w:val="0013775A"/>
    <w:rsid w:val="00140805"/>
    <w:rsid w:val="00152F38"/>
    <w:rsid w:val="00160857"/>
    <w:rsid w:val="00164D60"/>
    <w:rsid w:val="001805D0"/>
    <w:rsid w:val="001A0046"/>
    <w:rsid w:val="001A3D32"/>
    <w:rsid w:val="001B586A"/>
    <w:rsid w:val="001D1AE2"/>
    <w:rsid w:val="001D49BF"/>
    <w:rsid w:val="001E14A7"/>
    <w:rsid w:val="001F1EBA"/>
    <w:rsid w:val="00201899"/>
    <w:rsid w:val="00222A90"/>
    <w:rsid w:val="00223B09"/>
    <w:rsid w:val="0022415C"/>
    <w:rsid w:val="00266A2D"/>
    <w:rsid w:val="00273999"/>
    <w:rsid w:val="00273C88"/>
    <w:rsid w:val="002B3ED7"/>
    <w:rsid w:val="002B7D3E"/>
    <w:rsid w:val="002C772B"/>
    <w:rsid w:val="002D0C1F"/>
    <w:rsid w:val="002E71D6"/>
    <w:rsid w:val="002F2DDE"/>
    <w:rsid w:val="002F4D21"/>
    <w:rsid w:val="003063F7"/>
    <w:rsid w:val="00350A52"/>
    <w:rsid w:val="00363C77"/>
    <w:rsid w:val="00381B34"/>
    <w:rsid w:val="00385D1A"/>
    <w:rsid w:val="003A52E3"/>
    <w:rsid w:val="003A6607"/>
    <w:rsid w:val="003B24EA"/>
    <w:rsid w:val="003E29D3"/>
    <w:rsid w:val="003F2185"/>
    <w:rsid w:val="00417049"/>
    <w:rsid w:val="00417902"/>
    <w:rsid w:val="00420411"/>
    <w:rsid w:val="00432AF2"/>
    <w:rsid w:val="00442833"/>
    <w:rsid w:val="0048268A"/>
    <w:rsid w:val="00492F44"/>
    <w:rsid w:val="00494237"/>
    <w:rsid w:val="00496EBC"/>
    <w:rsid w:val="004A5CB5"/>
    <w:rsid w:val="004B79DF"/>
    <w:rsid w:val="004D14DC"/>
    <w:rsid w:val="004E1235"/>
    <w:rsid w:val="00510D63"/>
    <w:rsid w:val="00524101"/>
    <w:rsid w:val="005305C3"/>
    <w:rsid w:val="00544E12"/>
    <w:rsid w:val="00575875"/>
    <w:rsid w:val="00593A2A"/>
    <w:rsid w:val="005C1D0A"/>
    <w:rsid w:val="005E1012"/>
    <w:rsid w:val="005E7941"/>
    <w:rsid w:val="00601FD4"/>
    <w:rsid w:val="00612937"/>
    <w:rsid w:val="00625792"/>
    <w:rsid w:val="00632838"/>
    <w:rsid w:val="00641626"/>
    <w:rsid w:val="00643596"/>
    <w:rsid w:val="00681EB6"/>
    <w:rsid w:val="006948A8"/>
    <w:rsid w:val="00694B9D"/>
    <w:rsid w:val="006C2042"/>
    <w:rsid w:val="006D7C8D"/>
    <w:rsid w:val="006E1AA1"/>
    <w:rsid w:val="006E3DF4"/>
    <w:rsid w:val="006E72E7"/>
    <w:rsid w:val="0072424A"/>
    <w:rsid w:val="00731CD1"/>
    <w:rsid w:val="007321BE"/>
    <w:rsid w:val="0073616B"/>
    <w:rsid w:val="00741489"/>
    <w:rsid w:val="007414F6"/>
    <w:rsid w:val="0074301A"/>
    <w:rsid w:val="00751264"/>
    <w:rsid w:val="00767A55"/>
    <w:rsid w:val="00775F8F"/>
    <w:rsid w:val="00782AE9"/>
    <w:rsid w:val="00792C03"/>
    <w:rsid w:val="007A68F4"/>
    <w:rsid w:val="007C3C6A"/>
    <w:rsid w:val="007E402E"/>
    <w:rsid w:val="008056A8"/>
    <w:rsid w:val="008354AC"/>
    <w:rsid w:val="00840B1A"/>
    <w:rsid w:val="00853F6C"/>
    <w:rsid w:val="008554A0"/>
    <w:rsid w:val="00874B72"/>
    <w:rsid w:val="008A149D"/>
    <w:rsid w:val="008A2B84"/>
    <w:rsid w:val="008A3331"/>
    <w:rsid w:val="008C5CDA"/>
    <w:rsid w:val="008D2988"/>
    <w:rsid w:val="008E3463"/>
    <w:rsid w:val="008F0A12"/>
    <w:rsid w:val="008F663E"/>
    <w:rsid w:val="0090179A"/>
    <w:rsid w:val="00903C87"/>
    <w:rsid w:val="00926F46"/>
    <w:rsid w:val="00932AF4"/>
    <w:rsid w:val="009421DF"/>
    <w:rsid w:val="009433A4"/>
    <w:rsid w:val="00972C4E"/>
    <w:rsid w:val="00996B34"/>
    <w:rsid w:val="009A0C60"/>
    <w:rsid w:val="009C1BAF"/>
    <w:rsid w:val="009C20A9"/>
    <w:rsid w:val="009E0DAB"/>
    <w:rsid w:val="009E62C1"/>
    <w:rsid w:val="00A00B10"/>
    <w:rsid w:val="00A23F93"/>
    <w:rsid w:val="00A376E7"/>
    <w:rsid w:val="00A41430"/>
    <w:rsid w:val="00A44839"/>
    <w:rsid w:val="00A448A0"/>
    <w:rsid w:val="00A61F7B"/>
    <w:rsid w:val="00A62249"/>
    <w:rsid w:val="00A70FFF"/>
    <w:rsid w:val="00A71660"/>
    <w:rsid w:val="00A7496E"/>
    <w:rsid w:val="00A81270"/>
    <w:rsid w:val="00A831C0"/>
    <w:rsid w:val="00A9382C"/>
    <w:rsid w:val="00AA140C"/>
    <w:rsid w:val="00AC09DB"/>
    <w:rsid w:val="00AD7303"/>
    <w:rsid w:val="00AF32C7"/>
    <w:rsid w:val="00B04D2D"/>
    <w:rsid w:val="00B07460"/>
    <w:rsid w:val="00B0767B"/>
    <w:rsid w:val="00B203FC"/>
    <w:rsid w:val="00B208E9"/>
    <w:rsid w:val="00B246A2"/>
    <w:rsid w:val="00B25EA1"/>
    <w:rsid w:val="00B31AA2"/>
    <w:rsid w:val="00B341B2"/>
    <w:rsid w:val="00B4309F"/>
    <w:rsid w:val="00B4616F"/>
    <w:rsid w:val="00B50583"/>
    <w:rsid w:val="00B55CF2"/>
    <w:rsid w:val="00B56AB5"/>
    <w:rsid w:val="00B72006"/>
    <w:rsid w:val="00B73C9C"/>
    <w:rsid w:val="00B73E0B"/>
    <w:rsid w:val="00B77296"/>
    <w:rsid w:val="00BB78EC"/>
    <w:rsid w:val="00BD0EE8"/>
    <w:rsid w:val="00BE4BA5"/>
    <w:rsid w:val="00BF5615"/>
    <w:rsid w:val="00BF5902"/>
    <w:rsid w:val="00C03B6F"/>
    <w:rsid w:val="00C040AB"/>
    <w:rsid w:val="00C121C8"/>
    <w:rsid w:val="00C21E13"/>
    <w:rsid w:val="00C23F4B"/>
    <w:rsid w:val="00C55955"/>
    <w:rsid w:val="00C61D3D"/>
    <w:rsid w:val="00C6217E"/>
    <w:rsid w:val="00C70CF5"/>
    <w:rsid w:val="00C72119"/>
    <w:rsid w:val="00C7768C"/>
    <w:rsid w:val="00C95AF7"/>
    <w:rsid w:val="00CA132E"/>
    <w:rsid w:val="00CA323F"/>
    <w:rsid w:val="00CD321B"/>
    <w:rsid w:val="00CE620E"/>
    <w:rsid w:val="00CE6B6E"/>
    <w:rsid w:val="00CF24B7"/>
    <w:rsid w:val="00CF283F"/>
    <w:rsid w:val="00D00E3F"/>
    <w:rsid w:val="00D10819"/>
    <w:rsid w:val="00D17E52"/>
    <w:rsid w:val="00D303E1"/>
    <w:rsid w:val="00D4427D"/>
    <w:rsid w:val="00D57336"/>
    <w:rsid w:val="00DB2010"/>
    <w:rsid w:val="00DC18F0"/>
    <w:rsid w:val="00DC7A98"/>
    <w:rsid w:val="00DF0BC2"/>
    <w:rsid w:val="00DF0E47"/>
    <w:rsid w:val="00DF5A2D"/>
    <w:rsid w:val="00E04606"/>
    <w:rsid w:val="00E124EC"/>
    <w:rsid w:val="00E1290C"/>
    <w:rsid w:val="00E13A9D"/>
    <w:rsid w:val="00E22C75"/>
    <w:rsid w:val="00E30CF4"/>
    <w:rsid w:val="00E30E28"/>
    <w:rsid w:val="00E36385"/>
    <w:rsid w:val="00E36F07"/>
    <w:rsid w:val="00E519D8"/>
    <w:rsid w:val="00EA125B"/>
    <w:rsid w:val="00EB1507"/>
    <w:rsid w:val="00ED6A33"/>
    <w:rsid w:val="00F00552"/>
    <w:rsid w:val="00F11EFF"/>
    <w:rsid w:val="00F16B56"/>
    <w:rsid w:val="00F20F75"/>
    <w:rsid w:val="00F222EE"/>
    <w:rsid w:val="00F2422A"/>
    <w:rsid w:val="00F30799"/>
    <w:rsid w:val="00F8571F"/>
    <w:rsid w:val="00FB5F3C"/>
    <w:rsid w:val="00FC2D18"/>
    <w:rsid w:val="00FE397F"/>
    <w:rsid w:val="00FE4911"/>
    <w:rsid w:val="00FF7CBC"/>
    <w:rsid w:val="03F166FE"/>
    <w:rsid w:val="1B3A04ED"/>
    <w:rsid w:val="1EADE3F2"/>
    <w:rsid w:val="2CF3E69E"/>
    <w:rsid w:val="32641328"/>
    <w:rsid w:val="39C6F04B"/>
    <w:rsid w:val="3AEB3C95"/>
    <w:rsid w:val="4B696F0C"/>
    <w:rsid w:val="52B5118E"/>
    <w:rsid w:val="541A58B8"/>
    <w:rsid w:val="77BAF163"/>
    <w:rsid w:val="7AF2922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A421"/>
  <w15:docId w15:val="{C593EA33-A91A-4703-AEFB-7BE99161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C0"/>
  </w:style>
  <w:style w:type="paragraph" w:styleId="Heading1">
    <w:name w:val="heading 1"/>
    <w:basedOn w:val="Normal"/>
    <w:next w:val="Normal"/>
    <w:link w:val="Heading1Char"/>
    <w:uiPriority w:val="9"/>
    <w:qFormat/>
    <w:rsid w:val="00A83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767B"/>
    <w:pPr>
      <w:keepNext/>
      <w:keepLines/>
      <w:spacing w:before="40" w:after="0"/>
      <w:outlineLvl w:val="1"/>
    </w:pPr>
    <w:rPr>
      <w:rFonts w:ascii="Roboto" w:eastAsiaTheme="majorEastAsia" w:hAnsi="Roboto" w:cstheme="majorBid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767B"/>
    <w:rPr>
      <w:rFonts w:ascii="Roboto" w:eastAsiaTheme="majorEastAsia" w:hAnsi="Roboto" w:cstheme="majorBidi"/>
      <w:sz w:val="28"/>
      <w:szCs w:val="26"/>
    </w:rPr>
  </w:style>
  <w:style w:type="paragraph" w:styleId="NoSpacing">
    <w:name w:val="No Spacing"/>
    <w:uiPriority w:val="1"/>
    <w:qFormat/>
    <w:rsid w:val="00A831C0"/>
    <w:pPr>
      <w:spacing w:after="0" w:line="240" w:lineRule="auto"/>
    </w:pPr>
  </w:style>
  <w:style w:type="paragraph" w:styleId="FootnoteText">
    <w:name w:val="footnote text"/>
    <w:basedOn w:val="Normal"/>
    <w:link w:val="FootnoteTextChar"/>
    <w:unhideWhenUsed/>
    <w:rsid w:val="00601F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01FD4"/>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01FD4"/>
    <w:rPr>
      <w:vertAlign w:val="superscript"/>
    </w:rPr>
  </w:style>
  <w:style w:type="paragraph" w:styleId="Header">
    <w:name w:val="header"/>
    <w:basedOn w:val="Normal"/>
    <w:link w:val="HeaderChar"/>
    <w:uiPriority w:val="99"/>
    <w:unhideWhenUsed/>
    <w:rsid w:val="00AD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303"/>
  </w:style>
  <w:style w:type="paragraph" w:styleId="Footer">
    <w:name w:val="footer"/>
    <w:basedOn w:val="Normal"/>
    <w:link w:val="FooterChar"/>
    <w:uiPriority w:val="99"/>
    <w:unhideWhenUsed/>
    <w:rsid w:val="00AD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303"/>
  </w:style>
  <w:style w:type="paragraph" w:styleId="ListParagraph">
    <w:name w:val="List Paragraph"/>
    <w:basedOn w:val="Normal"/>
    <w:uiPriority w:val="34"/>
    <w:qFormat/>
    <w:rsid w:val="00C6217E"/>
    <w:pPr>
      <w:ind w:left="720"/>
      <w:contextualSpacing/>
    </w:pPr>
  </w:style>
  <w:style w:type="character" w:styleId="Hyperlink">
    <w:name w:val="Hyperlink"/>
    <w:basedOn w:val="DefaultParagraphFont"/>
    <w:uiPriority w:val="99"/>
    <w:unhideWhenUsed/>
    <w:rsid w:val="00932AF4"/>
    <w:rPr>
      <w:color w:val="0563C1" w:themeColor="hyperlink"/>
      <w:u w:val="single"/>
    </w:rPr>
  </w:style>
  <w:style w:type="character" w:styleId="UnresolvedMention">
    <w:name w:val="Unresolved Mention"/>
    <w:basedOn w:val="DefaultParagraphFont"/>
    <w:uiPriority w:val="99"/>
    <w:semiHidden/>
    <w:unhideWhenUsed/>
    <w:rsid w:val="00C121C8"/>
    <w:rPr>
      <w:color w:val="605E5C"/>
      <w:shd w:val="clear" w:color="auto" w:fill="E1DFDD"/>
    </w:rPr>
  </w:style>
  <w:style w:type="character" w:customStyle="1" w:styleId="eop">
    <w:name w:val="eop"/>
    <w:basedOn w:val="DefaultParagraphFont"/>
    <w:rsid w:val="00B0767B"/>
  </w:style>
  <w:style w:type="character" w:customStyle="1" w:styleId="normaltextrun">
    <w:name w:val="normaltextrun"/>
    <w:basedOn w:val="DefaultParagraphFont"/>
    <w:rsid w:val="00B0767B"/>
  </w:style>
  <w:style w:type="character" w:customStyle="1" w:styleId="wbzude">
    <w:name w:val="wbzude"/>
    <w:basedOn w:val="DefaultParagraphFont"/>
    <w:rsid w:val="00751264"/>
  </w:style>
  <w:style w:type="character" w:customStyle="1" w:styleId="xcontentpasted2">
    <w:name w:val="x_contentpasted2"/>
    <w:basedOn w:val="DefaultParagraphFont"/>
    <w:rsid w:val="00CD321B"/>
  </w:style>
  <w:style w:type="paragraph" w:customStyle="1" w:styleId="xelementtoproof">
    <w:name w:val="x_elementtoproof"/>
    <w:basedOn w:val="Normal"/>
    <w:rsid w:val="00CD321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xcontentpasted4">
    <w:name w:val="x_contentpasted4"/>
    <w:basedOn w:val="DefaultParagraphFont"/>
    <w:rsid w:val="00CD321B"/>
  </w:style>
  <w:style w:type="paragraph" w:styleId="NormalWeb">
    <w:name w:val="Normal (Web)"/>
    <w:basedOn w:val="Normal"/>
    <w:uiPriority w:val="99"/>
    <w:unhideWhenUsed/>
    <w:rsid w:val="00E04606"/>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TableGrid">
    <w:name w:val="Table Grid"/>
    <w:basedOn w:val="TableNormal"/>
    <w:uiPriority w:val="39"/>
    <w:rsid w:val="0076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85">
      <w:bodyDiv w:val="1"/>
      <w:marLeft w:val="0"/>
      <w:marRight w:val="0"/>
      <w:marTop w:val="0"/>
      <w:marBottom w:val="0"/>
      <w:divBdr>
        <w:top w:val="none" w:sz="0" w:space="0" w:color="auto"/>
        <w:left w:val="none" w:sz="0" w:space="0" w:color="auto"/>
        <w:bottom w:val="none" w:sz="0" w:space="0" w:color="auto"/>
        <w:right w:val="none" w:sz="0" w:space="0" w:color="auto"/>
      </w:divBdr>
    </w:div>
    <w:div w:id="133646196">
      <w:bodyDiv w:val="1"/>
      <w:marLeft w:val="0"/>
      <w:marRight w:val="0"/>
      <w:marTop w:val="0"/>
      <w:marBottom w:val="0"/>
      <w:divBdr>
        <w:top w:val="none" w:sz="0" w:space="0" w:color="auto"/>
        <w:left w:val="none" w:sz="0" w:space="0" w:color="auto"/>
        <w:bottom w:val="none" w:sz="0" w:space="0" w:color="auto"/>
        <w:right w:val="none" w:sz="0" w:space="0" w:color="auto"/>
      </w:divBdr>
      <w:divsChild>
        <w:div w:id="2062098772">
          <w:marLeft w:val="0"/>
          <w:marRight w:val="0"/>
          <w:marTop w:val="0"/>
          <w:marBottom w:val="0"/>
          <w:divBdr>
            <w:top w:val="none" w:sz="0" w:space="0" w:color="auto"/>
            <w:left w:val="none" w:sz="0" w:space="0" w:color="auto"/>
            <w:bottom w:val="none" w:sz="0" w:space="0" w:color="auto"/>
            <w:right w:val="none" w:sz="0" w:space="0" w:color="auto"/>
          </w:divBdr>
          <w:divsChild>
            <w:div w:id="579873908">
              <w:marLeft w:val="0"/>
              <w:marRight w:val="0"/>
              <w:marTop w:val="0"/>
              <w:marBottom w:val="450"/>
              <w:divBdr>
                <w:top w:val="none" w:sz="0" w:space="0" w:color="auto"/>
                <w:left w:val="none" w:sz="0" w:space="0" w:color="auto"/>
                <w:bottom w:val="none" w:sz="0" w:space="0" w:color="auto"/>
                <w:right w:val="none" w:sz="0" w:space="0" w:color="auto"/>
              </w:divBdr>
              <w:divsChild>
                <w:div w:id="532111871">
                  <w:marLeft w:val="0"/>
                  <w:marRight w:val="0"/>
                  <w:marTop w:val="0"/>
                  <w:marBottom w:val="0"/>
                  <w:divBdr>
                    <w:top w:val="none" w:sz="0" w:space="0" w:color="auto"/>
                    <w:left w:val="none" w:sz="0" w:space="0" w:color="auto"/>
                    <w:bottom w:val="none" w:sz="0" w:space="0" w:color="auto"/>
                    <w:right w:val="none" w:sz="0" w:space="0" w:color="auto"/>
                  </w:divBdr>
                  <w:divsChild>
                    <w:div w:id="1414661274">
                      <w:marLeft w:val="0"/>
                      <w:marRight w:val="0"/>
                      <w:marTop w:val="0"/>
                      <w:marBottom w:val="0"/>
                      <w:divBdr>
                        <w:top w:val="none" w:sz="0" w:space="0" w:color="auto"/>
                        <w:left w:val="none" w:sz="0" w:space="0" w:color="auto"/>
                        <w:bottom w:val="none" w:sz="0" w:space="0" w:color="auto"/>
                        <w:right w:val="none" w:sz="0" w:space="0" w:color="auto"/>
                      </w:divBdr>
                      <w:divsChild>
                        <w:div w:id="13571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556">
      <w:bodyDiv w:val="1"/>
      <w:marLeft w:val="0"/>
      <w:marRight w:val="0"/>
      <w:marTop w:val="0"/>
      <w:marBottom w:val="0"/>
      <w:divBdr>
        <w:top w:val="none" w:sz="0" w:space="0" w:color="auto"/>
        <w:left w:val="none" w:sz="0" w:space="0" w:color="auto"/>
        <w:bottom w:val="none" w:sz="0" w:space="0" w:color="auto"/>
        <w:right w:val="none" w:sz="0" w:space="0" w:color="auto"/>
      </w:divBdr>
    </w:div>
    <w:div w:id="214590878">
      <w:bodyDiv w:val="1"/>
      <w:marLeft w:val="0"/>
      <w:marRight w:val="0"/>
      <w:marTop w:val="0"/>
      <w:marBottom w:val="0"/>
      <w:divBdr>
        <w:top w:val="none" w:sz="0" w:space="0" w:color="auto"/>
        <w:left w:val="none" w:sz="0" w:space="0" w:color="auto"/>
        <w:bottom w:val="none" w:sz="0" w:space="0" w:color="auto"/>
        <w:right w:val="none" w:sz="0" w:space="0" w:color="auto"/>
      </w:divBdr>
    </w:div>
    <w:div w:id="413940797">
      <w:bodyDiv w:val="1"/>
      <w:marLeft w:val="0"/>
      <w:marRight w:val="0"/>
      <w:marTop w:val="0"/>
      <w:marBottom w:val="0"/>
      <w:divBdr>
        <w:top w:val="none" w:sz="0" w:space="0" w:color="auto"/>
        <w:left w:val="none" w:sz="0" w:space="0" w:color="auto"/>
        <w:bottom w:val="none" w:sz="0" w:space="0" w:color="auto"/>
        <w:right w:val="none" w:sz="0" w:space="0" w:color="auto"/>
      </w:divBdr>
    </w:div>
    <w:div w:id="524515443">
      <w:bodyDiv w:val="1"/>
      <w:marLeft w:val="0"/>
      <w:marRight w:val="0"/>
      <w:marTop w:val="0"/>
      <w:marBottom w:val="0"/>
      <w:divBdr>
        <w:top w:val="none" w:sz="0" w:space="0" w:color="auto"/>
        <w:left w:val="none" w:sz="0" w:space="0" w:color="auto"/>
        <w:bottom w:val="none" w:sz="0" w:space="0" w:color="auto"/>
        <w:right w:val="none" w:sz="0" w:space="0" w:color="auto"/>
      </w:divBdr>
    </w:div>
    <w:div w:id="718630249">
      <w:bodyDiv w:val="1"/>
      <w:marLeft w:val="0"/>
      <w:marRight w:val="0"/>
      <w:marTop w:val="0"/>
      <w:marBottom w:val="0"/>
      <w:divBdr>
        <w:top w:val="none" w:sz="0" w:space="0" w:color="auto"/>
        <w:left w:val="none" w:sz="0" w:space="0" w:color="auto"/>
        <w:bottom w:val="none" w:sz="0" w:space="0" w:color="auto"/>
        <w:right w:val="none" w:sz="0" w:space="0" w:color="auto"/>
      </w:divBdr>
    </w:div>
    <w:div w:id="760024351">
      <w:bodyDiv w:val="1"/>
      <w:marLeft w:val="0"/>
      <w:marRight w:val="0"/>
      <w:marTop w:val="0"/>
      <w:marBottom w:val="0"/>
      <w:divBdr>
        <w:top w:val="none" w:sz="0" w:space="0" w:color="auto"/>
        <w:left w:val="none" w:sz="0" w:space="0" w:color="auto"/>
        <w:bottom w:val="none" w:sz="0" w:space="0" w:color="auto"/>
        <w:right w:val="none" w:sz="0" w:space="0" w:color="auto"/>
      </w:divBdr>
    </w:div>
    <w:div w:id="767889407">
      <w:bodyDiv w:val="1"/>
      <w:marLeft w:val="0"/>
      <w:marRight w:val="0"/>
      <w:marTop w:val="0"/>
      <w:marBottom w:val="0"/>
      <w:divBdr>
        <w:top w:val="none" w:sz="0" w:space="0" w:color="auto"/>
        <w:left w:val="none" w:sz="0" w:space="0" w:color="auto"/>
        <w:bottom w:val="none" w:sz="0" w:space="0" w:color="auto"/>
        <w:right w:val="none" w:sz="0" w:space="0" w:color="auto"/>
      </w:divBdr>
    </w:div>
    <w:div w:id="831607936">
      <w:bodyDiv w:val="1"/>
      <w:marLeft w:val="0"/>
      <w:marRight w:val="0"/>
      <w:marTop w:val="0"/>
      <w:marBottom w:val="0"/>
      <w:divBdr>
        <w:top w:val="none" w:sz="0" w:space="0" w:color="auto"/>
        <w:left w:val="none" w:sz="0" w:space="0" w:color="auto"/>
        <w:bottom w:val="none" w:sz="0" w:space="0" w:color="auto"/>
        <w:right w:val="none" w:sz="0" w:space="0" w:color="auto"/>
      </w:divBdr>
    </w:div>
    <w:div w:id="1082721056">
      <w:bodyDiv w:val="1"/>
      <w:marLeft w:val="0"/>
      <w:marRight w:val="0"/>
      <w:marTop w:val="0"/>
      <w:marBottom w:val="0"/>
      <w:divBdr>
        <w:top w:val="none" w:sz="0" w:space="0" w:color="auto"/>
        <w:left w:val="none" w:sz="0" w:space="0" w:color="auto"/>
        <w:bottom w:val="none" w:sz="0" w:space="0" w:color="auto"/>
        <w:right w:val="none" w:sz="0" w:space="0" w:color="auto"/>
      </w:divBdr>
    </w:div>
    <w:div w:id="1084953559">
      <w:bodyDiv w:val="1"/>
      <w:marLeft w:val="0"/>
      <w:marRight w:val="0"/>
      <w:marTop w:val="0"/>
      <w:marBottom w:val="0"/>
      <w:divBdr>
        <w:top w:val="none" w:sz="0" w:space="0" w:color="auto"/>
        <w:left w:val="none" w:sz="0" w:space="0" w:color="auto"/>
        <w:bottom w:val="none" w:sz="0" w:space="0" w:color="auto"/>
        <w:right w:val="none" w:sz="0" w:space="0" w:color="auto"/>
      </w:divBdr>
    </w:div>
    <w:div w:id="1291859963">
      <w:bodyDiv w:val="1"/>
      <w:marLeft w:val="0"/>
      <w:marRight w:val="0"/>
      <w:marTop w:val="0"/>
      <w:marBottom w:val="0"/>
      <w:divBdr>
        <w:top w:val="none" w:sz="0" w:space="0" w:color="auto"/>
        <w:left w:val="none" w:sz="0" w:space="0" w:color="auto"/>
        <w:bottom w:val="none" w:sz="0" w:space="0" w:color="auto"/>
        <w:right w:val="none" w:sz="0" w:space="0" w:color="auto"/>
      </w:divBdr>
      <w:divsChild>
        <w:div w:id="27462645">
          <w:marLeft w:val="0"/>
          <w:marRight w:val="0"/>
          <w:marTop w:val="0"/>
          <w:marBottom w:val="0"/>
          <w:divBdr>
            <w:top w:val="none" w:sz="0" w:space="0" w:color="auto"/>
            <w:left w:val="none" w:sz="0" w:space="0" w:color="auto"/>
            <w:bottom w:val="none" w:sz="0" w:space="0" w:color="auto"/>
            <w:right w:val="none" w:sz="0" w:space="0" w:color="auto"/>
          </w:divBdr>
        </w:div>
      </w:divsChild>
    </w:div>
    <w:div w:id="1487277901">
      <w:bodyDiv w:val="1"/>
      <w:marLeft w:val="0"/>
      <w:marRight w:val="0"/>
      <w:marTop w:val="0"/>
      <w:marBottom w:val="0"/>
      <w:divBdr>
        <w:top w:val="none" w:sz="0" w:space="0" w:color="auto"/>
        <w:left w:val="none" w:sz="0" w:space="0" w:color="auto"/>
        <w:bottom w:val="none" w:sz="0" w:space="0" w:color="auto"/>
        <w:right w:val="none" w:sz="0" w:space="0" w:color="auto"/>
      </w:divBdr>
    </w:div>
    <w:div w:id="1558395569">
      <w:bodyDiv w:val="1"/>
      <w:marLeft w:val="0"/>
      <w:marRight w:val="0"/>
      <w:marTop w:val="0"/>
      <w:marBottom w:val="0"/>
      <w:divBdr>
        <w:top w:val="none" w:sz="0" w:space="0" w:color="auto"/>
        <w:left w:val="none" w:sz="0" w:space="0" w:color="auto"/>
        <w:bottom w:val="none" w:sz="0" w:space="0" w:color="auto"/>
        <w:right w:val="none" w:sz="0" w:space="0" w:color="auto"/>
      </w:divBdr>
    </w:div>
    <w:div w:id="1631978479">
      <w:bodyDiv w:val="1"/>
      <w:marLeft w:val="0"/>
      <w:marRight w:val="0"/>
      <w:marTop w:val="0"/>
      <w:marBottom w:val="0"/>
      <w:divBdr>
        <w:top w:val="none" w:sz="0" w:space="0" w:color="auto"/>
        <w:left w:val="none" w:sz="0" w:space="0" w:color="auto"/>
        <w:bottom w:val="none" w:sz="0" w:space="0" w:color="auto"/>
        <w:right w:val="none" w:sz="0" w:space="0" w:color="auto"/>
      </w:divBdr>
    </w:div>
    <w:div w:id="1637950794">
      <w:bodyDiv w:val="1"/>
      <w:marLeft w:val="0"/>
      <w:marRight w:val="0"/>
      <w:marTop w:val="0"/>
      <w:marBottom w:val="0"/>
      <w:divBdr>
        <w:top w:val="none" w:sz="0" w:space="0" w:color="auto"/>
        <w:left w:val="none" w:sz="0" w:space="0" w:color="auto"/>
        <w:bottom w:val="none" w:sz="0" w:space="0" w:color="auto"/>
        <w:right w:val="none" w:sz="0" w:space="0" w:color="auto"/>
      </w:divBdr>
    </w:div>
    <w:div w:id="1713578284">
      <w:bodyDiv w:val="1"/>
      <w:marLeft w:val="0"/>
      <w:marRight w:val="0"/>
      <w:marTop w:val="0"/>
      <w:marBottom w:val="0"/>
      <w:divBdr>
        <w:top w:val="none" w:sz="0" w:space="0" w:color="auto"/>
        <w:left w:val="none" w:sz="0" w:space="0" w:color="auto"/>
        <w:bottom w:val="none" w:sz="0" w:space="0" w:color="auto"/>
        <w:right w:val="none" w:sz="0" w:space="0" w:color="auto"/>
      </w:divBdr>
    </w:div>
    <w:div w:id="1866558004">
      <w:bodyDiv w:val="1"/>
      <w:marLeft w:val="0"/>
      <w:marRight w:val="0"/>
      <w:marTop w:val="0"/>
      <w:marBottom w:val="0"/>
      <w:divBdr>
        <w:top w:val="none" w:sz="0" w:space="0" w:color="auto"/>
        <w:left w:val="none" w:sz="0" w:space="0" w:color="auto"/>
        <w:bottom w:val="none" w:sz="0" w:space="0" w:color="auto"/>
        <w:right w:val="none" w:sz="0" w:space="0" w:color="auto"/>
      </w:divBdr>
    </w:div>
    <w:div w:id="1937860140">
      <w:bodyDiv w:val="1"/>
      <w:marLeft w:val="0"/>
      <w:marRight w:val="0"/>
      <w:marTop w:val="0"/>
      <w:marBottom w:val="0"/>
      <w:divBdr>
        <w:top w:val="none" w:sz="0" w:space="0" w:color="auto"/>
        <w:left w:val="none" w:sz="0" w:space="0" w:color="auto"/>
        <w:bottom w:val="none" w:sz="0" w:space="0" w:color="auto"/>
        <w:right w:val="none" w:sz="0" w:space="0" w:color="auto"/>
      </w:divBdr>
    </w:div>
    <w:div w:id="1972519079">
      <w:bodyDiv w:val="1"/>
      <w:marLeft w:val="0"/>
      <w:marRight w:val="0"/>
      <w:marTop w:val="0"/>
      <w:marBottom w:val="0"/>
      <w:divBdr>
        <w:top w:val="none" w:sz="0" w:space="0" w:color="auto"/>
        <w:left w:val="none" w:sz="0" w:space="0" w:color="auto"/>
        <w:bottom w:val="none" w:sz="0" w:space="0" w:color="auto"/>
        <w:right w:val="none" w:sz="0" w:space="0" w:color="auto"/>
      </w:divBdr>
    </w:div>
    <w:div w:id="1987511697">
      <w:bodyDiv w:val="1"/>
      <w:marLeft w:val="0"/>
      <w:marRight w:val="0"/>
      <w:marTop w:val="0"/>
      <w:marBottom w:val="0"/>
      <w:divBdr>
        <w:top w:val="none" w:sz="0" w:space="0" w:color="auto"/>
        <w:left w:val="none" w:sz="0" w:space="0" w:color="auto"/>
        <w:bottom w:val="none" w:sz="0" w:space="0" w:color="auto"/>
        <w:right w:val="none" w:sz="0" w:space="0" w:color="auto"/>
      </w:divBdr>
    </w:div>
    <w:div w:id="204806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a.gonzalo@startnetwor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rtnetwork.org/funds/disaster-risk-financing/forewar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network.org/funds/start-read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rtnetwork.org/funds/global-start-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FA2C7FF3C34D42ABC7CD8BAB5EB91D" ma:contentTypeVersion="18" ma:contentTypeDescription="Create a new document." ma:contentTypeScope="" ma:versionID="09079cd5877f4441fe47e2d99aa195d5">
  <xsd:schema xmlns:xsd="http://www.w3.org/2001/XMLSchema" xmlns:xs="http://www.w3.org/2001/XMLSchema" xmlns:p="http://schemas.microsoft.com/office/2006/metadata/properties" xmlns:ns3="9d7c3473-441b-49b5-ba90-4aa14c2b13ee" xmlns:ns4="cc03c37a-059d-4ec6-9fc7-704a85e77d21" targetNamespace="http://schemas.microsoft.com/office/2006/metadata/properties" ma:root="true" ma:fieldsID="cf57db46cb9b46c6677b2bbc2ca07945" ns3:_="" ns4:_="">
    <xsd:import namespace="9d7c3473-441b-49b5-ba90-4aa14c2b13ee"/>
    <xsd:import namespace="cc03c37a-059d-4ec6-9fc7-704a85e77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3473-441b-49b5-ba90-4aa14c2b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3c37a-059d-4ec6-9fc7-704a85e77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7c3473-441b-49b5-ba90-4aa14c2b13ee" xsi:nil="true"/>
  </documentManagement>
</p:properties>
</file>

<file path=customXml/itemProps1.xml><?xml version="1.0" encoding="utf-8"?>
<ds:datastoreItem xmlns:ds="http://schemas.openxmlformats.org/officeDocument/2006/customXml" ds:itemID="{1D59BE18-3856-4CE2-8565-0CB16290E3AC}">
  <ds:schemaRefs>
    <ds:schemaRef ds:uri="http://schemas.microsoft.com/sharepoint/v3/contenttype/forms"/>
  </ds:schemaRefs>
</ds:datastoreItem>
</file>

<file path=customXml/itemProps2.xml><?xml version="1.0" encoding="utf-8"?>
<ds:datastoreItem xmlns:ds="http://schemas.openxmlformats.org/officeDocument/2006/customXml" ds:itemID="{A4BA96A3-BE17-4A44-B3D4-F13E31B3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c3473-441b-49b5-ba90-4aa14c2b13ee"/>
    <ds:schemaRef ds:uri="cc03c37a-059d-4ec6-9fc7-704a85e77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AC2CF-F949-4535-8CCA-467C8250C8B0}">
  <ds:schemaRefs>
    <ds:schemaRef ds:uri="http://schemas.microsoft.com/office/2006/metadata/properties"/>
    <ds:schemaRef ds:uri="http://schemas.microsoft.com/office/infopath/2007/PartnerControls"/>
    <ds:schemaRef ds:uri="9d7c3473-441b-49b5-ba90-4aa14c2b13e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1027</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Links>
    <vt:vector size="24" baseType="variant">
      <vt:variant>
        <vt:i4>3276867</vt:i4>
      </vt:variant>
      <vt:variant>
        <vt:i4>9</vt:i4>
      </vt:variant>
      <vt:variant>
        <vt:i4>0</vt:i4>
      </vt:variant>
      <vt:variant>
        <vt:i4>5</vt:i4>
      </vt:variant>
      <vt:variant>
        <vt:lpwstr>mailto:lia.gonzalo@startnetwork.org</vt:lpwstr>
      </vt:variant>
      <vt:variant>
        <vt:lpwstr/>
      </vt:variant>
      <vt:variant>
        <vt:i4>2949224</vt:i4>
      </vt:variant>
      <vt:variant>
        <vt:i4>6</vt:i4>
      </vt:variant>
      <vt:variant>
        <vt:i4>0</vt:i4>
      </vt:variant>
      <vt:variant>
        <vt:i4>5</vt:i4>
      </vt:variant>
      <vt:variant>
        <vt:lpwstr>https://startnetwork.org/funds/disaster-risk-financing/forewarn</vt:lpwstr>
      </vt:variant>
      <vt:variant>
        <vt:lpwstr/>
      </vt:variant>
      <vt:variant>
        <vt:i4>7733281</vt:i4>
      </vt:variant>
      <vt:variant>
        <vt:i4>3</vt:i4>
      </vt:variant>
      <vt:variant>
        <vt:i4>0</vt:i4>
      </vt:variant>
      <vt:variant>
        <vt:i4>5</vt:i4>
      </vt:variant>
      <vt:variant>
        <vt:lpwstr>https://startnetwork.org/funds/start-ready</vt:lpwstr>
      </vt:variant>
      <vt:variant>
        <vt:lpwstr/>
      </vt:variant>
      <vt:variant>
        <vt:i4>262151</vt:i4>
      </vt:variant>
      <vt:variant>
        <vt:i4>0</vt:i4>
      </vt:variant>
      <vt:variant>
        <vt:i4>0</vt:i4>
      </vt:variant>
      <vt:variant>
        <vt:i4>5</vt:i4>
      </vt:variant>
      <vt:variant>
        <vt:lpwstr>https://startnetwork.org/funds/global-start-fund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Anne Gonzalo</dc:creator>
  <cp:keywords/>
  <dc:description/>
  <cp:lastModifiedBy>Mary Joy Gonzales</cp:lastModifiedBy>
  <cp:revision>15</cp:revision>
  <cp:lastPrinted>2024-08-16T22:33:00Z</cp:lastPrinted>
  <dcterms:created xsi:type="dcterms:W3CDTF">2025-08-22T23:03:00Z</dcterms:created>
  <dcterms:modified xsi:type="dcterms:W3CDTF">2025-08-22T08:47:00Z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0x01010070FA2C7FF3C34D42ABC7CD8BAB5EB91D</vt:lpwstr>
  </property>
</Properties>
</file>